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8C_536/2013 vom 14. Mai 2014</w:t>
      </w:r>
    </w:p>
    <w:p>
      <w:r>
        <w:t>Bundesgericht, 2014-05-14, FR</w:t>
      </w:r>
    </w:p>
    <w:p>
      <w:r>
        <w:rPr>
          <w:b/>
        </w:rPr>
        <w:t xml:space="preserve">Quelle: </w:t>
      </w:r>
      <w:r>
        <w:t>https://mcp.opencaselaw.ch/entscheid/bger_8C_536_2013</w:t>
      </w:r>
    </w:p>
    <w:p>
      <w:r>
        <w:t>FR: TF 8C_536/2013 du 14 mai 2014</w:t>
      </w:r>
    </w:p>
    <w:p>
      <w:r>
        <w:t>IT: TF 8C_536/2013 del 14 maggio 2014</w:t>
      </w:r>
    </w:p>
    <w:p>
      <w:pPr>
        <w:pStyle w:val="Heading2"/>
      </w:pPr>
      <w:r>
        <w:t>Erwägungen</w:t>
      </w:r>
    </w:p>
    <w:p>
      <w:r>
        <w:rPr>
          <w:b/>
        </w:rPr>
        <w:t>E. 1</w:t>
      </w:r>
    </w:p>
    <w:p>
      <w:r>
        <w:t>En tant qu'il renvoie la cause à la caisse pour nouvelle décision, le jugement entrepris doit être qualifié de décision incidente, qui ne peut être déférée immédiatement au Tribunal fédéral que si la condition du préjudice irréparable est réalisée ou pour des motifs d'économie de la procédure ( art. 93 al. 1 let. a LTF ). Lorsqu'une administration ou un assureur social sont contraints par le jugement incident à rendre une décision qu'ils estiment contraire au droit et qu'ils ne pourront eux-mêmes pas attaquer, un tel jugement incident peut être déféré au Tribunal fédéral sans attendre le prononcé du jugement final ( ATF 133 V 477 consid. 5.2 p. 483). Cette éventualité est en l'espèce réalisée, le jugement attaqué ayant un effet contraignant pour la recourante en ce sens que celle-ci est tenue de statuer à nouveau sur le droit aux prestations de chômage de l'intimée en faisant abstraction de sa situation d'épouse de D.________. Il convient par conséquent d'entrer en matière.</w:t>
      </w:r>
    </w:p>
    <w:p>
      <w:r>
        <w:rPr>
          <w:b/>
        </w:rPr>
        <w:t>E. 2</w:t>
      </w:r>
    </w:p>
    <w:p>
      <w:r>
        <w:t>Le litige porte sur le point de savoir si c'est à bon droit que la caisse a nié le droit de l'intimée à l'indemnité de chômage à partir du 1er juillet 2011.</w:t>
      </w:r>
    </w:p>
    <w:p>
      <w:r>
        <w:rPr>
          <w:b/>
        </w:rPr>
        <w:t>E. 3</w:t>
      </w:r>
    </w:p>
    <w:p>
      <w:r>
        <w:t>Le jugement attaqué expose correctement la disposition excluant du droit à l'indemnité en cas de réduction de l'horaire de travail les personnes (ainsi que leur conjoint lorsqu'il/elle travaille avec elles) qui se trouvent dans une position assimilable à celle d'un employeur ( art. 31 al. 3 let . c LACI; RS 837.0), ainsi que la jurisprudence qui étend par analogie à ces personnes (ainsi qu'à leur conjoint) l'exclusion du droit à l'indemnité de chômage ( ATF 123 V 234 ). On peut y renvoyer.</w:t>
      </w:r>
    </w:p>
    <w:p>
      <w:r>
        <w:t>On rappellera brièvement les motifs qui ont présidé au développement de cette jurisprudence. Pour des raisons de conflits d'intérêts évidents, la loi exclut du cercle des bénéficiaires de l'indemnité en cas de réduction de travail les personnes qui occupent dans l'entreprise une position dirigeante leur permettant de déterminer eux-mêmes l'ampleur de la diminution de leur activité. Il en va de même des conjoints de ces personnes qui travaillent dans l'entreprise. Le Tribunal fédéral a identifié un risque de contournement de cette clause 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même chose vaut pour le conjoint de la personne qui se trouve dans une position assimilable à un employeur lorsque, bien que licencié par ladite entreprise, il conserve des liens avec celle-ci au travers de sa situation de conjoint d'un dirigeant d'entreprise. Cette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(sur l'ensemble de cette problématique, voir BORIS RUBIN, Commentaire de la loi sur l'assurance-chômage, 2014, ad art. 10 n</w:t>
      </w:r>
    </w:p>
    <w:p>
      <w:r>
        <w:t>o 18 et ss; également du même auteur, Droit à l'indemnité de chômage des personnes occupant une position assimilable à celle d'un employeur, in DTA 2013 n</w:t>
      </w:r>
    </w:p>
    <w:p>
      <w:r>
        <w:t>o 1, p. 1-12).</w:t>
      </w:r>
    </w:p>
    <w:p>
      <w:r>
        <w:rPr>
          <w:b/>
        </w:rPr>
        <w:t>E. 4</w:t>
      </w:r>
    </w:p>
    <w:p>
      <w:r>
        <w:t>Tout en reconnaissant que le lien de parenté entre l'intimée et l'administrateur unique de C.________ SA constituait en principe un motif d'exclusion du droit à l'indemnité de chômage, les juges cantonaux ont considéré que le cas d'espèce présentait des spécificités particulières qui justifiaient de considérer qu'il n'y avait pas de risque de détournement de la loi. A cet égard, ils ont constaté que l'activité de l'intimée au sein de C.________ SA avait consisté à exploiter l'avion G.________ dont E.________ SA était propriétaire et que la résiliation de son contrat de travail était liée à la dénonciation par E.________ SA du contrat d'assistance technique conclu fin 2004 entre C.________ SA et la société qui possédait cet avion. En d'autres termes, faute d'outil de travail, il n'y avait plus de travail pour l'intimée dans l'entreprise de son mari. Sur la base des témoignages entendus, les premiers juges ont également retenu que la possibilité pour C.________ SA de se voir confier la gestion d'un nouvel avion du type G.________ était hypothétique vu le nombre d'avions de ce type existant en Suisse (deux). Par ailleurs, la licence de pilote de l'intimée n'était plus valide puisqu'elle était sujette à un examen d'aptitude annuel. Devant l'ensemble de ces éléments, les seuls faits que la société C.________ SA avait un but social relativement large et que l'intimée avait également exercé à 30 % la fonction de planificatrice de vols lorsqu'elle était employée par C.________ SA, n'étaient pas de motifs suffisants pour lui dénier le droit au chômage à cause de son lien de parenté avec l'unique dirigeant de son ancien employeur.</w:t>
      </w:r>
    </w:p>
    <w:p>
      <w:r>
        <w:t>La recourante conteste cette appréciation en faisant valoir qu'il n'y a pas de motif de faire exception à la jurisprudence en la matière.</w:t>
      </w:r>
    </w:p>
    <w:p>
      <w:r>
        <w:rPr>
          <w:b/>
        </w:rPr>
        <w:t>E. 5</w:t>
      </w:r>
    </w:p>
    <w:p>
      <w:r>
        <w:t>On doit convenir avec la caisse que les circonstances d'espèce ne sont pas aptes à mettre en cause - ni même à justifier de renoncer à appliquer au cas particulier - la jurisprudence selon laquelle la personne licenciée par l'entreprise dans laquelle son conjoint occupe une position décisionnelle n'a pas droit à l'indemnité de chômage tant que le conjoint reste lié à l'entreprise.</w:t>
      </w:r>
    </w:p>
    <w:p>
      <w:r>
        <w:t>En l'occurrence, il est constant que C.________ SA a continué d'exister malgré la perte du contrat avec E.________ SA. On ne peut donc pas parler d'une circonstance propre à exclure la poursuite du but social de l'entreprise (pour un exemple dans ce sens arrêt 8C_1016/2012 du 19 août 2013). Par ailleurs, D.________, en sa qualité d'administrateur unique, a gardé à tout moment la faculté de réengager sa femme dans la société. Il n'y a certes pas lieu de douter que c'est la baisse du volume des affaires découlant du retrait de E.________ SA qui a conduit au licenciement de l'intimée. Mais c'est justement en cela que le cas d'espèce présente une analogie avec une réduction en matière d'horaire de travail. Contrairement à ce qu'a retenu la juridiction cantonale, le fait que l'entreprise n'est plus en possession de l'avion piloté par l'intimée n'est pas déterminante. En effet, il n'est pas impossible que C.________ SA obtienne d'autres mandats pour le transport aérien de personnes intégrant un financement pour la formation complémentaire du pilote comme cela avait été le cas avec E.________ SA (pour des cas de figure comparables voir les arrêts 8C_155/2011 du 25 janvier 2012, 8C_1004/2010 du 29 juin 2011, 8C_174/2010 du 30 juillet 2010, 8C_461/2009 du 8 décembre 2009 et C 157/06 du 22 janvier 2007). Il ressort au demeurant du dossier que l'intimée avait déjà travaillé en "free lance" pour C.________ SA avant son engagement du 1er février 2006 et que parmi ses collègues pilotes, elle était la seule à bénéficier d'un contrat de travail. Cela démontre bien que le lien de parenté entre elle et l'administrateur unique de la société rend un contournement de la loi possible, même s'il demeure hypothétique eu égard à la conjoncture économique. Comme on l'a dit, cela suffit à nier le droit au chômage de l'intimée.</w:t>
      </w:r>
    </w:p>
    <w:p>
      <w:r>
        <w:t>Le recours se révèle donc bien fondé et le jugement entrepris doit être annulé. La cause étant tranchée, la requête d'effet suspensif n'a plus d'objet.</w:t>
      </w:r>
    </w:p>
    <w:p>
      <w:r>
        <w:rPr>
          <w:b/>
        </w:rPr>
        <w:t>E. 6</w:t>
      </w:r>
    </w:p>
    <w:p>
      <w:r>
        <w:t>L'intimée qui succombe, doit supporter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