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535/2016 vom 29. August 2016</w:t>
      </w:r>
    </w:p>
    <w:p>
      <w:r>
        <w:t>Bundesgericht, 2016-08-29, DE</w:t>
      </w:r>
    </w:p>
    <w:p>
      <w:r>
        <w:rPr>
          <w:b/>
        </w:rPr>
        <w:t xml:space="preserve">Quelle: </w:t>
      </w:r>
      <w:r>
        <w:t>https://mcp.opencaselaw.ch/entscheid/bger_8C_535_2016</w:t>
      </w:r>
    </w:p>
    <w:p>
      <w:r>
        <w:t>FR: TF 8C 535/2016 du 29 août 2016</w:t>
      </w:r>
    </w:p>
    <w:p>
      <w:r>
        <w:t>IT: TF 8C 535/2016 del 29 agosto 2016</w:t>
      </w:r>
    </w:p>
    <w:p>
      <w:pPr>
        <w:pStyle w:val="Heading2"/>
      </w:pPr>
      <w:r>
        <w:t>Regeste</w:t>
      </w:r>
    </w:p>
    <w:p>
      <w:r>
        <w:t>Sozialhilfe (Prozessvoraussetzung) | Gesundheitswesen &amp; soziale Sicherheit</w:t>
      </w:r>
    </w:p>
    <w:p>
      <w:pPr>
        <w:pStyle w:val="Heading2"/>
      </w:pPr>
      <w:r>
        <w:t>Volltext</w:t>
      </w:r>
    </w:p>
    <w:p>
      <w:r>
        <w:t>Bundesgericht III. Öffentlich-rechtliche Abteilung 29.08.2016 8C 535/2016 (8C_535/2016) Tribunal fédéral IIIe Cour de droit public (Ire Cour de droit social) 29.08.2016 8C 535/2016 (8C_535/2016) Tribunale federale III Corte di diritto pubblico (I Corte di diritto sociale) 29.08.2016 8C 535/2016 (8C_535/2016)</w:t>
      </w:r>
    </w:p>
    <w:p>
      <w:r>
        <w:t>Sozialhilfe (Prozessvoraussetzung) | Gesundheitswesen &amp; soziale Sicherheit</w:t>
      </w:r>
    </w:p>
    <w:p>
      <w:r>
        <w:t>Bundesgericht Tribunal fédéral Tribunale federale Tribunal federal {T 0/2} 8C_535/2016 Urteil vom 29. August 2016 I. sozialrechtliche Abteilung Besetzung Bundesrichter Maillard, Präsident, Gerichtsschreiber Grünvogel. Verfahrensbeteiligte A.A.________ und B.A.________, Beschwerdeführer, gegen Sozialkommission Wettingen, Rathaus, 5430 Wettingen, Beschwerdegegnerin. Gegenstand Sozialhilfe (Prozessvoraussetzung), Beschwerde gegen den Entscheid des Verwaltungsgerichts des Kantons Aargau vom 8. Juni 2016. Nach Einsicht in die Beschwerde vom 22. August 2016 gegen den Entscheid des Verwaltungsgerichts des Kantons Aargau vom 8. Juni 2016, in Erwägung, dass der angefochtene Entscheid die gestützt auf §§ 5, 10, 13 und 14 des Sozialhilfe- und Präventionsgesetzgesetzes des Kantons Aargau vom 6. März 2001 (SPG/AG; AGS 851.200) erlassene Weisung zum Gegenstand hat, sich per sofort um einen Wohnraum zu bemühen, dessen Mietzins höchstens Fr. 1'100.- monatlich betragen dürfe, was jeweils zum 5. des Monats mit mindestens 6 Wohnungssuchbemühungen schriftlich zu belegen sei, dass mit dieser Weisung keine unmittelbare Kürzung oder Verweigerung der Sozialhilfeunterstützung einhergeht, sondern lediglich bei Nichtbefolgung der Weisung in Aussicht gestellt ist, dass es sich daher bei diesem Entscheid um einen Zwischenentscheid im Sinne von Art. 93 BGG handelt ( BGE 133 V 477 E. 4.2 und 4.3 S. 481 f.; 133 V 645 E. 2.1 S. 647), der nur unter den Voraussetzungen von Art. 93 Abs. 1 BGG selbstständig angefochten werden kann (Urteile 8C_855/2015 vom 22. Januar 2016, 8C_2/2015 vom 30. Januar 2015 und 8C_161/2014 vom 31. März 2014, je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ohne weiteres ersichtlich ist, zumal über die effektiven Konsequenzen für das allfällige Nichtbefolgen der Weisung erst zu einem späteren Zeitpunkt abschliessend befunden wird, dass den Beschwerdeführern die Beschwerde gegen den Leistungskürzungsentscheid offenstehen wird ( Art. 93 Abs. 3 BGG ; Urteile 8C_855/2015 vom 22. Januar 2016, 8C_2/2015 vom 30. Januar 2015; 8C_161/2014 vom 31. März 2014 und 8C_871/2011 vom 13. Juni 2012 E. 4.4), 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 dass deshalb im vereinfachten Verfahren nach Art. 108 Abs. 1 lit. a BGG auf die Beschwerde nicht einzutreten ist, dass auf die Erhebung von Gerichtskosten umständehalber verzichtet wird (Art. 66 Abs. 1 zweiter Satz BGG), womit sich das Gesuch um Gerichtskostenbefreiung als gegenstandslos erweist, erkennt der Präsident: 1. Auf die Beschwerde wird nicht eingetreten. 2. Es werden keine Gerichtskosten erhoben. 3. Dieses Urteil wird den Parteien, dem Verwaltungsgericht des Kantons Aargau, 3. Kammer, und dem Departement Gesundheit und Soziales des Kantons Aargau schriftlich mitgeteilt. Luzern, 29. August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