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534/2015 vom 14. September 2015</w:t>
      </w:r>
    </w:p>
    <w:p>
      <w:r>
        <w:t>Bundesgericht, 2015-09-14, DE</w:t>
      </w:r>
    </w:p>
    <w:p>
      <w:r>
        <w:rPr>
          <w:b/>
        </w:rPr>
        <w:t xml:space="preserve">Quelle: </w:t>
      </w:r>
      <w:r>
        <w:t>https://mcp.opencaselaw.ch/entscheid/bger_8C_534_2015</w:t>
      </w:r>
    </w:p>
    <w:p>
      <w:r>
        <w:t>FR: TF 8C 534/2015 du 14 septembre 2015</w:t>
      </w:r>
    </w:p>
    <w:p>
      <w:r>
        <w:t>IT: TF 8C 534/2015 del 14 settembre 2015</w:t>
      </w:r>
    </w:p>
    <w:p>
      <w:pPr>
        <w:pStyle w:val="Heading2"/>
      </w:pPr>
      <w:r>
        <w:t>Regeste</w:t>
      </w:r>
    </w:p>
    <w:p>
      <w:r>
        <w:t>Arbeitslosenversicherung | Arbeitslosenversicherung</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1.1</w:t>
      </w:r>
    </w:p>
    <w:p>
      <w:r>
        <w:t>Gemäss Art. 90 BGG ist die Beschwerde zulässig gegen Entscheide, die das Verfahren abschliessen. Ebenfalls zulässig ist nach Art. 92 Abs. 1 BGG die Beschwerde gegen selbstständig eröffnete Vor- und Zwischenentscheide über die Zuständigkeit und über Ausstandsbegehren. Gegen einen sog. anderen selbstständig eröffneten Zwischenentscheid im Sinne von Art. 93 BGG ist die Beschwerde in öffentlich-rechtlichen Angelegenheiten demgegenüber nur zulässig, wenn er einen nicht wieder gutzumachenden Nachteil bewirken kann (Abs. 1 lit. a BGG), oder wenn die Gutheissung der Beschwerde sofort einen Endentscheid herbeiführen und damit einen bedeutenden Aufwand an Zeit und Kosten für ein weitläufiges Beweisverfahren ersparen würde (lit. b). Ist die Beschwerde nicht zulässig oder wurde von ihr kein Gebrauch gemacht, bleibt ein Zwischenentscheid im Rahmen einer Beschwerde gegen den Endentscheid anfechtbar, sofern er sich auf dessen Inhalt auswirkt ( Art. 93 Abs. 3 BGG ). Rückweisungsentscheide, mit denen eine Sache wie im vorliegenden Fall zur neuen Entscheidung an die Vorinstanz zurückgewiesen wird, sind grundsätzlich Zwischenentscheide, die nur unter den genannten Voraussetzungen beim Bundesgericht angefochten werden können ( BGE 140 V 282 E. 2 S. 283 mit Hinweisen).</w:t>
      </w:r>
    </w:p>
    <w:p>
      <w:r>
        <w:rPr>
          <w:b/>
        </w:rPr>
        <w:t>E. 1.2</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braucht nicht der Endentscheid abgewartet zu werden ( BGE 140 V 282 E. 4.2 S. 285 f. mit Hinweisen, 133 V 477 E. 5.2.4 S. 484f).</w:t>
      </w:r>
    </w:p>
    <w:p>
      <w:r>
        <w:rPr>
          <w:b/>
        </w:rPr>
        <w:t>E. 1.3</w:t>
      </w:r>
    </w:p>
    <w:p>
      <w:r>
        <w:t>Das kantonale Gericht hat die Angelegenheit an das RAV zurückgewiesen, mit der Vorgabe, dass der gute Glaube als eine der zwei kumulativ erforderlichen Erlassvoraussetzungen erfüllt sei, und mithin nur noch die Voraussetzung der grossen Härte zu prüfen sei. Der angefochtene Entscheid enthält damit materiellrechtlich verbindliche Anordnungen, welche den Beurteilungsspielraum der Beschwerdeführerin wesentlich einschränken. Im Umstand, dass der darauf beruhende Endentscheid praktisch nicht angefochten und das Ergebnis nicht mehr korrigiert werden könnte, ist nach dem Gesagten ein nicht wieder gutzumachender Nachteil im Sinne des Art. 93 Abs. 1 lit. a BGG zu erblicken. Auf die Beschwerde ist daher einzutreten.</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rPr>
          <w:b/>
        </w:rPr>
        <w:t>E. 2.2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3.1</w:t>
      </w:r>
    </w:p>
    <w:p>
      <w:r>
        <w:t>Das kantonale Gericht hat die Bestimmungen und Grundsätze zu den Voraussetzungen, die erfüllt sein müssen, damit die Rückerstattung zu Unrecht bezogener Leistungen ganz oder teilweise erlassen werden kann, nämlich die Gutgläubigkeit beim Leistungsbezug einerseits und - kumulativ - die grosse Härte der Rückerstattung andererseits ( Art. 25 Abs. 1 ATSG ; BGE 122 V 221 E.3 S. 223 mit Hinweisen), zutreffend dargelegt. Darauf wird verwiesen. Zu betonen bleibt, dass nach der Rechtsprechung der gute Glaube als Erlassvoraussetzung von vornherein entfällt, wenn der Rückerstattungstatbestand durch ein arglistiges oder grobfahrlässiges Verhalten herbeigeführt worden ist. Andererseits kann sich die versicherte Person auf den guten Glauben berufen, wenn ihre fehlerhafte Handlung oder Unterlassung nur leicht fahrlässig war ( BGE 138 V 218 E. 4 S. 220 mit Hinweisen).</w:t>
      </w:r>
    </w:p>
    <w:p>
      <w:r>
        <w:rPr>
          <w:b/>
        </w:rPr>
        <w:t>E. 3.2</w:t>
      </w:r>
    </w:p>
    <w:p>
      <w:r>
        <w:t>Gemäss der vor Inkrafttreten des BGG ergangenen und weiterhin gültigen Rechtsprechung ist bei der Frage nach der Gutgläubigkeit beim Leistungsbezug hinsichtlich der Überprüfungsbefugnis des Gerichts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nach Massgabe von Art. 105 Abs. 1 BGG von der Vorinstanz für das Bundesgericht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S. 223).</w:t>
      </w:r>
    </w:p>
    <w:p>
      <w:r>
        <w:rPr>
          <w:b/>
        </w:rPr>
        <w:t>E. 4</w:t>
      </w:r>
    </w:p>
    <w:p>
      <w:r>
        <w:t>Die Vorinstanz kam im angefochtenen Entscheid nach sorgfältiger Würdigung der Akten zum Schluss, dass die Versicherte in den Formularen "Angaben der versicherten Person" zwar auch auf die über den 12. Oktober 2012 hinaus andauernde Arbeitsunfähigkeit von 50 % hätte hinweisen sollen und das entsprechende Arztzeugnis früher hätte einreichen müssen. Eine Absicht zu Falschangaben verneinte sie allerdings. Unter Berücksichtigung des in der konkreten Situation nachvollziehbaren Irrtums - der von der Beschwerdeführerin im Übrigen anerkannt wird - sei hier von einer leichten Nachlässigkeit auszugehen, weshalb der gute Glaube der Versicherten beim Bezug der zu viel ausgerichteten Arbeitslosenentschädigung bejaht werden könne. Inwiefern die von der Vorinstanz zum Vorliegen des Unrechtsbewusstseins gemachten Feststellungen, welche für das Bundesgericht grundsätzlich verbindlich sind (vgl. E. 3.3), offensichtlich unrichtig sein sollen, ist der Beschwerde nicht zu entnehmen. Zudem wird mit keinem Wort begründet, inwiefern die im angefochtenen Entscheid nicht in Abrede gestellte Meldepflichtverletzung grobfahrlässig sein soll. Die Einwendungen der Beschwerdeführerin sind nicht geeignet, den vorinstanzlichen Entscheid als bundesrechtswidrig erscheinen zu lassen. Die Beschwerde ist mithin abzuweisen.</w:t>
      </w:r>
    </w:p>
    <w:p>
      <w:r>
        <w:rPr>
          <w:b/>
        </w:rPr>
        <w:t>E. 5</w:t>
      </w:r>
    </w:p>
    <w:p>
      <w:r>
        <w:t>Das Verfahren ist grundsätzlich kostenpflichtig ( Art. 62 BGG ). Der in ihrem amtlichen Wirkungskreis und nicht in ihrem eigenen Vermögensinteresse handelnden Amtsstelle sind indessen keine Gerichtskosten aufzuerlegen ( Art. 66 Abs. 4 BGG ; BGE 133 V 640 E. 4 S. 640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