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8C_533/2025 vom 14. Oktober 2025</w:t>
      </w:r>
    </w:p>
    <w:p>
      <w:r>
        <w:t>Bundesgericht, 2025-10-14, DE</w:t>
      </w:r>
    </w:p>
    <w:p>
      <w:r>
        <w:rPr>
          <w:b/>
        </w:rPr>
        <w:t xml:space="preserve">Quelle: </w:t>
      </w:r>
      <w:r>
        <w:t>https://mcp.opencaselaw.ch/entscheid/bger_8C_533_2025</w:t>
      </w:r>
    </w:p>
    <w:p>
      <w:r>
        <w:t>FR: TF 8C_533/2025 du 14 octobre 2025</w:t>
      </w:r>
    </w:p>
    <w:p>
      <w:r>
        <w:t>IT: TF 8C_533/2025 del 14 ottobre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verneinte mit Urteil vom 12. August 2025 einen Anspruch des Beschwerdeführers auf Vergütung der für das Jahr 2021 geltend gemachten Krankheitskosten von Fr. 840.80. Es führte dazu aus, auch wenn die polnische Rente für das Jahr 2021 in der Höhe von Fr. 2'919.- erst im Folgejahr ausbezahlt worden sei, so sei diese gemäss Rechtsprechung und Lehre gestützt auf Art. 14 Abs. 6 ELG aus koordinationsrechtlichen Gründen für das Jahr 2021 als Einnahme anzurechnen, was zu einem Einkommensüberschuss von Fr. 3'004.- für das Jahr 2021 führe. Da die geltend gemachten Krankheitskosten darunter lägen, seien diese von der Verwaltung zu Recht nicht vergütet worden.</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legt er dar, weshalb die darauf beruhenden Erwägungen gegen Bundesrecht verstossen oder einen anderen Beschwerdegrund (vgl. Art. 95 lit. a-e BGG ) gesetzt haben könnten. Statt dessen beanstandet er in allgemeiner Form die aktuelle Gesetzeslage (u.a. das Berücksichtigen von Einnahmen und Ausgaben von Ehegatten; Art. 9 Abs. 2 BGG ) bzw. die von der Vorinstanz im Zusammenhang mit der Anrechnung von rückwirkend ausgerichteten Rentenleistungen angerufene Rechtsprechung, was aber nicht ausreicht.</w:t>
      </w:r>
    </w:p>
    <w:p>
      <w:r>
        <w:rPr>
          <w:b/>
        </w:rPr>
        <w:t>E. 4</w:t>
      </w:r>
    </w:p>
    <w:p>
      <w:r>
        <w:t>Fehlt es offensichtlich an einer hinreichend sachbezogenen Begründung, so führt dies zu einem Nichteintreten auf das Rechtsmittel im vereinfachten Verfahren nach Art. 108 Abs. 1 lit. b BGG .</w:t>
      </w:r>
    </w:p>
    <w:p>
      <w:r>
        <w:rPr>
          <w:b/>
        </w:rPr>
        <w:t>E. 5</w:t>
      </w:r>
    </w:p>
    <w:p>
      <w:r>
        <w:t>In Anwendung von Art. 66 Abs. 1 Satz 2 BGG wird ausnahmsweise auf die Erhebung von Gerichtskosten verzichtet. Indessen darf der Beschwerdeführer bei gleichbleibender künftiger Prozessführung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