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8C_533/2015 vom 29. September 2015</w:t>
      </w:r>
    </w:p>
    <w:p>
      <w:r>
        <w:t>Bundesgericht, 2015-09-29, DE</w:t>
      </w:r>
    </w:p>
    <w:p>
      <w:r>
        <w:rPr>
          <w:b/>
        </w:rPr>
        <w:t xml:space="preserve">Quelle: </w:t>
      </w:r>
      <w:r>
        <w:t>https://mcp.opencaselaw.ch/entscheid/bger_8C_533_2015</w:t>
      </w:r>
    </w:p>
    <w:p>
      <w:r>
        <w:t>FR: TF 8C_533/2015 du 29 septembre 2015</w:t>
      </w:r>
    </w:p>
    <w:p>
      <w:r>
        <w:t>IT: TF 8C_533/2015 del 29 settembre 2015</w:t>
      </w:r>
    </w:p>
    <w:p>
      <w:pPr>
        <w:pStyle w:val="Heading2"/>
      </w:pPr>
      <w:r>
        <w:t>Volltext</w:t>
      </w:r>
    </w:p>
    <w:p>
      <w:r>
        <w:t>Bundesgericht</w:t>
      </w:r>
    </w:p>
    <w:p>
      <w:r>
        <w:t>Tribunal fédéral</w:t>
      </w:r>
    </w:p>
    <w:p>
      <w:r>
        <w:t>Tribunale federale</w:t>
      </w:r>
    </w:p>
    <w:p>
      <w:r>
        <w:t>Tribunal federal</w:t>
      </w:r>
    </w:p>
    <w:p>
      <w:r>
        <w:t>{T 0/2}</w:t>
      </w:r>
    </w:p>
    <w:p>
      <w:r>
        <w:t>8C_533/2015</w:t>
      </w:r>
    </w:p>
    <w:p>
      <w:r>
        <w:t>Urteil vom 29.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die Verfügung des Sozialversicherungsgerichts des Kantons Zürich vom 24. Juni 2015.</w:t>
      </w:r>
    </w:p>
    <w:p>
      <w:r>
        <w:t>Nach Einsicht</w:t>
      </w:r>
    </w:p>
    <w:p>
      <w:r>
        <w:t>in die Beschwerde vom 30. Juli 2015 (Poststempel) gegen die Nichteintretensverfügung des Sozialversicherungsgerichts des Kantons Zürich vom 24. Juni 2015,</w:t>
      </w:r>
    </w:p>
    <w:p>
      <w:r>
        <w:t>in die Mitteilung des Bundesgerichts vom 3. August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13 und 25. August 2015eingereichten Eingaben,</w:t>
      </w:r>
    </w:p>
    <w:p>
      <w:r>
        <w:t>in die beigezogenen Akten der Vorinstanz,</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auf die gegen zwei Verfügungen des kantonalen Amtes für Wirtschaft und Arbeit vom 25. März 2015 erhobene Beschwerde mit der Begründung nicht eintrat, diese sei verspätet erhoben worden,</w:t>
      </w:r>
    </w:p>
    <w:p>
      <w:r>
        <w:t>dass der Beschwerdeführer letztinstanzlich darauf einzig insoweit eingeht, als er behauptet, bereits vor der schriftlichen Beschwerdeerhebung beim Gericht, wenn auch an unzuständiger Stelle, aber dennoch rechtzeitig, gegenüber dem Amt am 18. April 2015 unmissverständlich "Einsprache" erklärt zu haben,</w:t>
      </w:r>
    </w:p>
    <w:p>
      <w:r>
        <w:t>dass es sich bei diesem Vorbringen indessen um ein unzulässiges Novum im Sinne von Art. 99 Abs. 1 BGG handelt, hätte er doch Derartiges bereits im kantonalen Gerichtsverfahren vorbringen können,</w:t>
      </w:r>
    </w:p>
    <w:p>
      <w:r>
        <w:t>dass damit offenkundig keine rechtsgenügliche Beschwerde vorliegt,</w:t>
      </w:r>
    </w:p>
    <w:p>
      <w:r>
        <w:t>dass deshalb im vereinfachten Verfahren nach Art. 108 Abs. 1 lit. b BGG auf die Beschwerde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29.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