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532/2007 vom 9. Juni 2008</w:t>
      </w:r>
    </w:p>
    <w:p>
      <w:r>
        <w:t>Bundesgericht, 2008-06-09, DE</w:t>
      </w:r>
    </w:p>
    <w:p>
      <w:r>
        <w:rPr>
          <w:b/>
        </w:rPr>
        <w:t xml:space="preserve">Quelle: </w:t>
      </w:r>
      <w:r>
        <w:t>https://mcp.opencaselaw.ch/entscheid/bger_8C_532_2007</w:t>
      </w:r>
    </w:p>
    <w:p>
      <w:r>
        <w:t>FR: TF 8C 532/2007 du 9 juin 2008</w:t>
      </w:r>
    </w:p>
    <w:p>
      <w:r>
        <w:t>IT: TF 8C 532/2007 del 9 giugno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2.2</w:t>
      </w:r>
    </w:p>
    <w:p>
      <w:r>
        <w:t>Mit Verfügung vom 23. Januar 2007 und Einspracheentscheid vom 16. April 2007 lehnte die Beschwerdegegnerin ihre Leistungspflicht ab, da die Teilruptur der Achillessehne beim Netzballspiel am 12. November 2006 weder als Unfall noch als unfallähnliches Ereignis zu qualifizieren sei. Die Beschwerdeführerin machte erstmals vor kantonalem Gericht in ihrer Replik vom 11. Juni 2007 geltend, Ende November 2006 in ihrem Büro einen Stolpersturz mit vollständiger Ruptur der Achillessehne erlitten zu haben. Darüber, ob aufgrund dieses zweiten Ereignisses eine Leistungspflicht besteht, hat sich die Beschwerdegegnerin noch nicht verfügungsweise geäussert; diese Frage gehört somit nicht zum Streitgegenstand. Insofern die Versicherte vor Bundesgericht erneut diesen Stolpersturz geltend macht, ist somit auf die Beschwerde nicht einzutreten.</w:t>
      </w:r>
    </w:p>
    <w:p>
      <w:r>
        <w:rPr>
          <w:b/>
        </w:rPr>
        <w:t>E. 3</w:t>
      </w:r>
    </w:p>
    <w:p>
      <w:r>
        <w:t>Das kantonale Gericht hat die gesetzlichen Bestimmungen zum Unfallbegriff ( Art. 4 ATSG ) und zu den unfallähnlichen Körperschädigungen ( Art. 6 Abs. 2 UVG in Verbindung mit Art. 9 Abs. 2 UVV ) ebenso zutreffend dargelegt, wie die Rechtsprechung zu den Leistungsvoraussetzungen bei unfallähnlichen Körperschädigungen ( BGE 129 V 466 ). Darauf wird verwiesen.</w:t>
      </w:r>
    </w:p>
    <w:p>
      <w:r>
        <w:rPr>
          <w:b/>
        </w:rPr>
        <w:t>E. 4</w:t>
      </w:r>
    </w:p>
    <w:p>
      <w:r>
        <w:t>Es steht fest und ist unbestritten, dass sich die Beschwerdeführerin am 12. November 2006 während eines Netzballspieles beim Fangen eines Balles eine Teilruptur der Achillessehne und damit eine Verletzung im Sinne von Art. 9 Abs. 2 UVV zugezogen hat. Die Beschwerdeführerin hat zu Recht vor kantonalem Gericht anerkannt, dass dieses Ereignis nicht als Unfall zu qualifizieren ist. Streitig und zu prüfen ist jedoch, ob diese Teilruptur auf einen schädigenden äusseren Faktor im Sinne der Rechtsprechung zur unfallähnlichen Körperschädigung zurückzuführen und damit einem Unfall gleichgestellt ist.</w:t>
      </w:r>
    </w:p>
    <w:p>
      <w:r>
        <w:rPr>
          <w:b/>
        </w:rPr>
        <w:t>E. 5.1</w:t>
      </w:r>
    </w:p>
    <w:p>
      <w:r>
        <w:t>Wie die Vorinstanz zutreffend ausführt, kann die schädigende äussere Einwirkung in einer körpereigenen Bewegung bestehen. Das Erfordernis des äusseren schädigenden Faktors ist indessen dann nicht erfüllt, wenn das erstmalige Auftreten der Schmerzen mit einer blossen Lebensverrichtung einhergeht, auch wenn die versicherte Person diese zu beschreiben in der Lage ist. Gemäss Rechtsprechung ist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w:t>
      </w:r>
    </w:p>
    <w:p>
      <w:r>
        <w:rPr>
          <w:b/>
        </w:rPr>
        <w:t>E. 5.2</w:t>
      </w:r>
    </w:p>
    <w:p>
      <w:r>
        <w:t>Das Bundesgericht hat bei Schädigungen im Rahmen von Ballspielen das gesteigerte Gefährdungspotenzial verschiedentlich bejaht (Urteile U 469/06 vom 26. Juli 2007, E. 5.2, U 71/07 vom 15. Juni 2007, E. 6.2, U 611/06 vom 12. März 2007, E. 5.1). Wie in den angeführten Präjudizien ist auch im vorliegenden Fall der Gesundheitsschaden auf eine Beanspruchung des Körpers zurückzuführen, welche über die alltäglichen Belastungen hinausgeht: Die Beschwerdeführerin fing während eines Netzball-Turniers einen Ball. Ihr Gleichgewicht, welches durch die Wucht des Balles gestört war, durfte sie aufgrund der Spielregeln nicht durch einen natürlichen, spontanen Bewegungsablauf, sondern lediglich durch einen einzigen Schritt wiederherstellen. Dabei schoss ein Schmerz ein, welcher sich nachträglich als Symptom einer Teilruptur der Achillessehne erwies. Dieses Geschehnis weist ein besonderes Gefährdungspotenzial auf; damit ist das Vorliegen eines unfallähnlichen Ereignisses zu bejahen.</w:t>
      </w:r>
    </w:p>
    <w:p>
      <w:r>
        <w:rPr>
          <w:b/>
        </w:rPr>
        <w:t>E. 6</w:t>
      </w:r>
    </w:p>
    <w:p>
      <w:r>
        <w:t>Das Verfahren ist kostenpflichtig. Als unterliegende Partei hat die Beschwerdegegnerin die Gerichtskosten zu tragen ( Art. 66 Abs. 1 BGG ; BGE 133 V 642 , E. 5). Sie hat der Beschwerdeführerin ausserdem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