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8C_530/2015 vom 6. Januar 2016</w:t>
      </w:r>
    </w:p>
    <w:p>
      <w:r>
        <w:t>Bundesgericht, 2016-01-06, DE</w:t>
      </w:r>
    </w:p>
    <w:p>
      <w:r>
        <w:rPr>
          <w:b/>
        </w:rPr>
        <w:t xml:space="preserve">Quelle: </w:t>
      </w:r>
      <w:r>
        <w:t>https://mcp.opencaselaw.ch/entscheid/bger_8C_530_2015</w:t>
      </w:r>
    </w:p>
    <w:p>
      <w:r>
        <w:t>FR: TF 8C_530/2015 du 6 janvier 2016</w:t>
      </w:r>
    </w:p>
    <w:p>
      <w:r>
        <w:t>IT: TF 8C_530/2015 del 6 gennaio 2016</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rechtfertigt es sich, die beiden Verfahren zu vereinigen und in einem einzigen Urteil zu erledigen ( BGE 128 V 124 E. 1 S. 126 mit Hinweisen).</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Die Vorinstanz hat die Bestimmungen und Grundsätze über den Begriff der Invalidität ( Art. 8 ATSG ), den Anspruch auf eine Invalidenrente ( Art. 18 UVG ), die Ermittlung des Invaliditätsgrades nach der allgemeinen Methode des Einkommensvergleichs ( Art. 16 ATSG ; BGE 128 V 29 E. 1 S. 30) sowie die Voraussetzungen einer Rentenrevision ( Art. 17 ATSG ; BGE 134 V 131 E. 3 S. 132; 133 V 108 ; 130 V 343 E. 3.5 S. 349) zutreffend dargelegt. Dasselbe gilt für den Beweiswert von ärztlichen Berichten ( BGE 134 V 231 E. 5.1 S. 232; 125 V 351 E. 3a S. 352). Darauf wird verwiesen.</w:t>
      </w:r>
    </w:p>
    <w:p>
      <w:r>
        <w:rPr>
          <w:b/>
        </w:rPr>
        <w:t>E. 4</w:t>
      </w:r>
    </w:p>
    <w:p>
      <w:r>
        <w:t>Das kantonale Gericht prüfte zunächst, ob sich der Gesundheitszustand des Versicherten und dessen Auswirkungen auf die Arbeitsfähigkeit seit Beginn des Rentenanspruchs (1. April 2003) bis zum relevanten Zeitpunkt des Erlasses des Einspracheentscheides (15. November 2013; BGE 131 V 242 E. 2.1 S. 243) erheblich verändert hatte, und bejahte dies aufgrund der medizinischen Feststellungen im Gutachten des Institut G.________. Die Expertise vom 26. März 2012 beurteilte das Gericht als nachvollziehbar und überzeugend, weshalb auf die darin enthaltene Einschätzung der Arbeitsfähigkeit abgestellt werden könne. Im weiteren prüfte die Vorinstanz die Auswirkungen in erwerblicher Hinsicht. Sie erkannte, der Versicherte könne mit einer um 20 % verminderten Leistung praktisch gleich viel wie vor dem Unfall verdienen, weshalb es sich rechtfertige, einen Prozentvergleich vorzunehmen. Unter Berücksichtigung eines sogenannten Leidensabzuges von 5 % ermittelte das Gericht einen Invaliditätsgrad von 24 %.</w:t>
      </w:r>
    </w:p>
    <w:p>
      <w:r>
        <w:rPr>
          <w:b/>
        </w:rPr>
        <w:t>E. 5.1</w:t>
      </w:r>
    </w:p>
    <w:p>
      <w:r>
        <w:t>Der Versicherte lässt geltend machen, das Gutachten des Institut G.________ vom 26. März 2012 sei nicht verwertbar, da es nicht umfassend sei, nicht auf allseitigen Untersuchungen beruhe, die geklagten Beschwerden nicht berücksichtige und in der Beurteilung der medizinischen Zusammenhänge nicht einleuchte. Zudem seien die im Gutachten gezogenen Schlussfolgerungen, die Schmerzen hätten sich gegenüber den früheren Begutachtungen und Berichten verbessert und es sei von einer höheren Arbeitsfähigkeit auszugehen, unbegründet. Tatsächlich lägen unveränderte Verhältnisse vor.</w:t>
      </w:r>
    </w:p>
    <w:p>
      <w:r>
        <w:rPr>
          <w:b/>
        </w:rPr>
        <w:t>E. 5.2</w:t>
      </w:r>
    </w:p>
    <w:p>
      <w:r>
        <w:t>Im angefochtenen Entscheid werden die medizinischen Grundlagen auf welchen die ursprüngliche Rentenverfügung beruhte, ebenso umfassend und sorgfältig dargestellt wie die Erkenntnisse und Schlussfolgerungen im Gutachten vom 26. März 2012.</w:t>
      </w:r>
    </w:p>
    <w:p>
      <w:r>
        <w:t>Wie vom kantonalen Gericht bereits ausgeführt, erweist sich das Gutachten des Institut G.________ entgegen der Ansicht des Versicherten nicht als unvollständig. Im neurologischen Teil des Gutachtens wurden die Problematik des Nervus cutaneus antebrachii lateralis ausführlich diskutiert und die klinischen Befunde mit den Vorbefunden verglichen. Dabei zeigte sich eine gewisse Inkonsistenz hinsichtlich der Schmerzangaben während der Prüfung und auch die gezeigte Kraftminderung der rechten Hand wies auf ein selbstlimitierendes Verhalten hin. Zwar fand der Gutachter weiterhin eine neuropathische Schmerzkomponente, welche in ihrer Intensität jedoch relativiert wurde, da keine muskuläre Atrophien oder eine Minderbeschwielung gefunden wurden und auch der bescheidene Analgetikabedarf und der fehlende Ruheschmerz gegen eine erhebliche neuropathische Schmerzproblematik und damit für eine wesentliche Besserung der gesundheitlichen Verhältnisse sprechen.</w:t>
      </w:r>
    </w:p>
    <w:p>
      <w:r>
        <w:t>Weiter ist - wie die Vorinstanz bereits ausführte - nichts daran auszusetzen, dass die Gutachter beim Institut G.________ auf eigene radiologische und klinisch-chemische Untersuchungen verzichteten. Welche Abklärungen und Untersuchungen für eine umfassende Expertise als notwendig erscheinen, ist grundsätzlich Sache des begutachtenden Arztes. Die klinischen Untersuchungsbefunde, wie beispielsweise die nur noch leicht eingeschränkte aktive Beweglichkeit, eine entsprechend geringere Schmerzprovokation sowie die Tatsache, dass während der Untersuchung eine annähernd volle Pronation der Hand möglich war, ergaben eine Besserung, weshalb es die Ärzte für irrelevant hielten, ob sich auch bildgebend eine Veränderung zeige. Entgegen den Vorbringen des Versicherten wurden seine geklagten Beschwerden sehr wohl berücksichtigt, durch die klinischen Untersuchungen hingegen relativiert.</w:t>
      </w:r>
    </w:p>
    <w:p>
      <w:r>
        <w:t>Zusammenfassend ist das kantonale Gericht zu Recht mit dem umfassenden und nachvollziehbar begründeten Gutachten vom 26. März 2012 davon ausgegangen, dass sich die gesundheitlichen Verhältnisse - unter anderem in einer verbesserten Leidensanpassung der versicherten Person - wesentlich verändert haben, und dass damit die zumutbare Arbeitsfähigkeit gesteigert werden konnte. Die Ausführungen des Versicherten können nichts daran ändern. Mit der Vorinstanz ist daher von einer nur noch um 20 % eingeschränkten Arbeitsfähigkeit auszugehen.</w:t>
      </w:r>
    </w:p>
    <w:p>
      <w:r>
        <w:rPr>
          <w:b/>
        </w:rPr>
        <w:t>E. 6</w:t>
      </w:r>
    </w:p>
    <w:p>
      <w:r>
        <w:t>Die Visana rügt in ihrer Beschwerde einzig, das kantonale Gericht habe bei der Ermittlung des Invaliditätsgrades zu Unrecht gleichzeitig einen Prozentvergleich und einen leidensbedingten Abzug vorgenommen.</w:t>
      </w:r>
    </w:p>
    <w:p>
      <w:r>
        <w:rPr>
          <w:b/>
        </w:rPr>
        <w:t>E. 6.1.1</w:t>
      </w:r>
    </w:p>
    <w:p>
      <w:r>
        <w:t>Mit einem Abzug vom Tabellenlohn soll der Tatsache Rechnung getragen werden, dass persönliche und berufliche Merkmale, wie Art und Ausmass der Behinderung, Lebensalter, Dienstjahre, Nationalität oder Aufenthaltskategorie und Beschäftigungsgrad (vgl. dazu SVR 2010 IV Nr. 28 S. 87, 9C_708/2009 E. 2.5.2; Urteil 9C_17/2010 vom 22. April 2010 E. 3.3.2 mit Hinweisen)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Prozent nicht übersteigen ( BGE 126 V 75 E. 5b/bb-cc S. 80).</w:t>
      </w:r>
    </w:p>
    <w:p>
      <w:r>
        <w:rPr>
          <w:b/>
        </w:rPr>
        <w:t>E. 6.1.2</w:t>
      </w:r>
    </w:p>
    <w:p>
      <w:r>
        <w:t>Die Frage, ob ein Abzug nach Massgabe der Grundsätze von BGE 126 V 75 vorzunehmen sei, ist rechtlicher Natur, die Bestimmung eines solchen Abzuges dagegen Ermessensfrage, die im Gegensatz zum früheren Recht (vgl. Art. 104 lit. c OG ) nicht zu prüfen ist ( Art. 95 und 97 BGG ). Gerügt werden kann nur die Höhe des Abzuges im Hinblick auf Ermessensüberschreitung oder -missbrauch als Formen rechtsfehlerhafter ( Art. 95 lit. a BGG ) Ermessensbetätigung ( BGE 132 V 393 E. 3.3 S. 399; Urteil 9C_382/2007 E. 4.1). Die freie gerichtliche Ermessensprüfung im Sinne der Angemessenheitskontrolle, welche unter anderem im Bereich der Bewilligung oder Verweigerung von Versicherungsleistungen nach UVG gemäss dem bis am 31. Dezember 2006 gültig gewesenen Art. 132 Abs. 1 lit. a OG letztinstanzlich zulässig war, bleibt mit Inkrafttreten des BGG zum 1. Januar 2007 nunmehr auch auf dem Gebiet der Geldleistungen der Militär- und Unfallversicherung ausgeschlossen (ULRICH MEYER, Basler Kommentar zum Bundesgerichtsgesetz, 2. Auflage Basel 2011, N. 31 zu Art. 105 BGG ; MARKUS SCHOTT, Basler Kommentar zum Bundesgerichtsgesetz, a.a.O., N. 26 zu Art. 97 BGG ).</w:t>
      </w:r>
    </w:p>
    <w:p>
      <w:r>
        <w:rPr>
          <w:b/>
        </w:rPr>
        <w:t>E. 6.2</w:t>
      </w:r>
    </w:p>
    <w:p>
      <w:r>
        <w:t>Die Unfallversicherung beruft sich auf ein Urteil des Bundesgerichts vom 7. August 2008 (9C_129/2008). In dessen Erwägung 3.3.1 wird mit Blick auf BGE 126 V 75 E. 75 E. 5b S. 79 ausgeführt, ein sogenannter leidensbedingter Abzug von gesamthaft höchstens 25 % sei nur vorzunehmen, wenn das Invalideneinkommen anhand von Tabellenlöhnen festgelegt werde. Eine solch strikte Aussage lässt sich jedoch dem zitierten Leitentscheid nicht entnehmen. Vielmehr muss auch bei der Anwendung des Prozentvergleiches immer geprüft werden, ob weitere Faktoren, soweit sie anerkannt sind ( BGE 126 V 75 ), dem Rentenansprecher die Verwertung der Restarbeitsfähigkeit zusätzlich erschweren (Meyer/Reichmuth, Rechtsprechung des Bundesgerichts zum IVG, 3. Aufl. 2014, N. 37 zu Art. 28a). Nicht gekürzt werden können nur Löhne, welche effektiv im Rahmen einer teilweisen Erwerbsfähigkeit erzielt werden oder auch sogenannte DAP-Löhne (Dokumentation der SUVA zu ausgewählten Arbeitsplätzen mit Angaben zu den ausbildungsmässigen und körperlichen Anforderungen sowie dem dabei erzielten Verdienst) (MEYER/REICHMUTH, a.a.O. N. 101 zu Art. 28a). Entgegen dem Vorbringen der Unfallversicherung schliesst die von der Vorinstanz vorgenommene Variante des Einkommensvergleichs die Berücksichtigung eines Abzuges vom Tabellenlohn nicht aus, geht sie doch weder von einem konkret erzielten Lohn noch von einem DAP-Lohn aus. Vielmehr macht sie einen "bezifferten Schätzungsvergleich", ohne die beiden Vergleichseinkommen ziffernmässig genau zu ermitteln. Dabei kann ein Abzug berücksichtigt werden (MEYER/REICHMUTH, a.a.O. N. 35 zu Art. 28a mit Hinweis auf Urteil I 1/03 vom 15. April 2003 E. 5.2;). Das kantonale Gericht hat den von ihm vorgenommen Abzug von 5 % mit den schlechteren Verdienstmöglichkeiten im Teilzeiterwerb begründet. Daran ist nichts auszusetzen. Es bleibt bei dem von der Vorinstanz auf 24 % festgelegten Invaliditätsgrad. Die Beschwerden sind abzuweisen.</w:t>
      </w:r>
    </w:p>
    <w:p>
      <w:r>
        <w:rPr>
          <w:b/>
        </w:rPr>
        <w:t>E. 7</w:t>
      </w:r>
    </w:p>
    <w:p>
      <w:r>
        <w:t>Die Gerichtskosten sind den Parteien je zur Hälfte aufzuerlegen ( Art. 66 Abs. 1 BGG ). Der Versicherte hat infolge Abweisung der von der Visana erhobenen Beschwerde in diesen Verfahren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