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530/2010 vom 24. Januar 2011</w:t>
      </w:r>
    </w:p>
    <w:p>
      <w:r>
        <w:t>Bundesgericht, 2011-01-24, DE</w:t>
      </w:r>
    </w:p>
    <w:p>
      <w:r>
        <w:rPr>
          <w:b/>
        </w:rPr>
        <w:t xml:space="preserve">Quelle: </w:t>
      </w:r>
      <w:r>
        <w:t>https://mcp.opencaselaw.ch/entscheid/bger_8C_530_2010</w:t>
      </w:r>
    </w:p>
    <w:p>
      <w:r>
        <w:t>FR: TF 8C 530/2010 du 24 janvier 2011</w:t>
      </w:r>
    </w:p>
    <w:p>
      <w:r>
        <w:t>IT: TF 8C 530/2010 del 24 gennaio 2011</w:t>
      </w:r>
    </w:p>
    <w:p>
      <w:pPr>
        <w:pStyle w:val="Heading2"/>
      </w:pPr>
      <w:r>
        <w:t>Regeste</w:t>
      </w:r>
    </w:p>
    <w:p>
      <w:r>
        <w:t>Invalidenversicherung | Invalidenversicherung</w:t>
      </w:r>
    </w:p>
    <w:p>
      <w:pPr>
        <w:pStyle w:val="Heading2"/>
      </w:pPr>
      <w:r>
        <w:t>Erwägungen</w:t>
      </w:r>
    </w:p>
    <w:p>
      <w:r>
        <w:rPr>
          <w:b/>
        </w:rPr>
        <w:t>E. 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f.). Anders verhält es sich nur dann, wenn der unteren Instanz, an welche zurückgewiesen wird, kein Entscheidungsspielraum mehr verbleibt und die Rückweisung nur noch der Umsetzung des oberinstanzlich Angeordneten dient (SVR 2008 IV Nr. 39 S. 131, 9C_684/2007 E. 1.1).</w:t>
      </w:r>
    </w:p>
    <w:p>
      <w:r>
        <w:rPr>
          <w:b/>
        </w:rPr>
        <w:t>E. 2.1</w:t>
      </w:r>
    </w:p>
    <w:p>
      <w:r>
        <w:t>In Bezug auf die Verneinung eines Leistungsanspruchs für die Zeit ab Beginn eines allfälligen Rentenanspruchs am 1. Dezember 2004 bis Dezember 2006 hat das kantonale Gericht die Sache zur näheren Abklärung im Sinne der Erwägungen an die Verwaltung zurückgewiesen. In den Erwägungen führte es aus, die Arbeitsfähigkeit in einer Verweistätigkeit könne für diesen Zeitraum mangels klarer Aussagen in den medizinischen Unterlagen nicht beurteilt werden. Es seien daher zusätzliche Abklärungen notwendig. Insoweit liegt ein Zwischenentscheid vor, der nur unter den Voraussetzungen von Art. 92 oder 93 BGG angefochten werden kann.</w:t>
      </w:r>
    </w:p>
    <w:p>
      <w:r>
        <w:rPr>
          <w:b/>
        </w:rPr>
        <w:t>E. 2.2</w:t>
      </w:r>
    </w:p>
    <w:p>
      <w:r>
        <w:t>Der angefochtene Entscheid betrifft nicht im Sinne von Art. 92 BGG die Zuständigkeit oder den Ausstand und ist somit nur unter den Voraussetzungen von Art. 93 BGG selbstständig anfechtbar. Die Rückweisung der Sache an die IV-Stelle zu ergänzender oder weiterer Abklärung und neuer Entscheidung bewirkt in der Regel keinen nicht wieder gutzumachenden Nachteil im Sinne von Art. 93 Abs. 1 lit. a BGG ( BGE 133 V 477 E. 5.2.1 und 5.2.2 S. 483 sowie Urteil I 126/07 vom 6. August 2007 E. 1.2, nicht publ. in: BGE 133 V 504 , aber in: SVR 2008 IV Nr 31 S. 100), und zwar selbst dann nicht, wenn die vorinstanzliche Feststellung, der rechtserhebliche Sachverhalt sei ungenügend abgeklärt, offensichtlich unrichtig oder Ergebnis unhaltbarer Beweiswürdigung wäre (Urteil 9C_588/2010 vom 3. November 2010 E. 1.3 mit Hinweisen).</w:t>
      </w:r>
    </w:p>
    <w:p>
      <w:r>
        <w:rPr>
          <w:b/>
        </w:rPr>
        <w:t>E. 2.3</w:t>
      </w:r>
    </w:p>
    <w:p>
      <w:r>
        <w:t>Die streitige Rückweisung enthält keine materiellen Anweisungen, welche die IV-Stelle zwingen würden, eine ihrer Ansicht nach rechtswidrige Verfügung zu erlassen. Auf die Beschwerde ist daher nicht einzutreten, soweit gerügt wird, die vorinstanzliche Rückweisung zu weiterer Abklärung der Anspruchsberechtigung für die Zeit von Dezember 2004 bis Dezember 2006 sei unnötig und die Sache spruchreif, zumal die vorinstanzlich angeordnete Abklärung zu keinem bedeutenden Aufwand im Sinne von Art. 93 Abs. 1 lit. b BGG führt.</w:t>
      </w:r>
    </w:p>
    <w:p>
      <w:r>
        <w:rPr>
          <w:b/>
        </w:rPr>
        <w:t>E. 3.1</w:t>
      </w:r>
    </w:p>
    <w:p>
      <w:r>
        <w:t>Für die Zeit ab 1. Januar 2007 hat die Vorinstanz einen materiellen Entscheid getroffen und den Anspruch der Versicherten auf eine Viertelsrente festgesetzt. Die Beschwerdeführerin anerkennt den kantonalen Gerichtsentscheid ausdrücklich, soweit dieser für die Zeit von Januar 2007 bis Februar 2008 aufgrund einer 50 prozentigen Arbeitsfähigkeit in angepasster Verweistätigkeit mittels Einkommensvergleich einen Invaliditätsgrad von 46.7 Prozent feststellt. Hingegen erweist sich ihrer Ansicht nach die Zusprechung einer unbefristeten Viertelsrente aufgrund des im März 2008 eingetretenen Revisionstatbestandes als bundesrechtswidrig.</w:t>
      </w:r>
    </w:p>
    <w:p>
      <w:r>
        <w:rPr>
          <w:b/>
        </w:rPr>
        <w:t>E. 3.2</w:t>
      </w:r>
    </w:p>
    <w:p>
      <w:r>
        <w:t>Steht eine Dauerleistung während einer längeren Zeitperiode zur Diskussion und hat die Vorinstanz nur für einen Teil dieses Zeitraums in der Sache entschieden, so liegt grundsätzlich ein Teilentscheid vor, der selbstständig anfechtbar ist ( BGE 135 V 141 E. 1.4.3 S. 146). Nach der Rechtsprechung ist denn auch ein Entscheid, mit welchem eine Vorinstanz des Bundesgerichts eine bestimmte, vorangehende Teilperiode des Rentenanspruchs materiell abschliessend beurteilt und für eine darauf folgende Teilperiode die Sache zu neuer Beurteilung an die Verwaltung zurückweist, in Bezug auf die materiell abschliessend beurteilte Phase ein Teilentscheid, der selbstständig rechtskräftig wird und später nicht mehr angefochten werden kann ( BGE 135 V 141 E. 1.4.6 S. 147). Anders verhält es sich hingegen bei einem Entscheid, mit welchem eine Vorinstanz des Bundesgerichts - wie vorliegend - für eine vorangehende Teilperiode des Rentenanspruchs die Sache zu neuer Beurteilung an die Verwaltung zurückweist und für eine darauf folgende Teilperiode den Rentenanspruch abschliessend beurteilt. In einem solchen Fall liegt gesamthaft ein Zwischenentscheid vor, der nur unter den Voraussetzungen der Art. 92 oder 93 BGG angefochten werden kann ( BGE 135 V 148 E. 5.3 S. 151).</w:t>
      </w:r>
    </w:p>
    <w:p>
      <w:r>
        <w:rPr>
          <w:b/>
        </w:rPr>
        <w:t>E. 3.3</w:t>
      </w:r>
    </w:p>
    <w:p>
      <w:r>
        <w:t>Hat die Vorinstanz in Bezug auf die vorangehende Periode des Rentenanspruchs zurückgewiesen, in Bezug auf die darauf folgende Zeitspanne aber einen materiellen Entscheid gefällt, ist aus spezifischen sozialversicherungsrechtlichen Gründen ein abschliessender materieller Entscheid für die folgende Phase nicht zulässig. Denn Streitgegenstand ist der Rentenanspruch als Ganzes ( BGE 135 V 148 E. 5.2 S. 150 mit Hinweis auf BGE 131 V 164 E. 2.2 S. 165; 125 V 413 E. 2 S. 415 ff.). Da die Rentenrevision nach Art. 17 Abs. 1 ATSG (SR 830.1) eine Änderung in medizinischer oder erwerblicher Hinsicht voraussetzt, kann die Rente für eine folgende Teilperiode nicht endgültig festgelegt werden, solange sie für die vorangehende Teilperiode nicht rechtskräftig beurteilt ist. Im Lichte der Einheit des Rentenverhältnisses ( BGE 125 V 413 ) ist daher grundsätzlich davon abzusehen, eine spätere Periode materiell zu beurteilen, solange in Bezug auf einen vorangehenden Anspruchszeitraum die Sache noch zu näheren Abklärungen zurückgewiesen wird. Geschieht dies trotzdem, so liegt hinsichtlich der materiell beurteilten späteren Phase ebenfalls ein Zwischenentscheid vor.</w:t>
      </w:r>
    </w:p>
    <w:p>
      <w:r>
        <w:rPr>
          <w:b/>
        </w:rPr>
        <w:t>E. 3.4</w:t>
      </w:r>
    </w:p>
    <w:p>
      <w:r>
        <w:t>In BGE 135 V 148 E. 5.2 S. 151 hat das Bundesgericht erwogen, es seien zwar durchaus Konstellationen denkbar, in denen das Vorliegen der Revisionsvoraussetzungen auf der Hand lägen oder es sonst wie möglich wäre, die folgende Phase zu beurteilen, auch wenn die vorangehende noch nicht endgültig beurteilt sei. Nach Auffassung des Bundesgerichts würde es jedoch zu unpraktikablen Differenzierungen und entsprechender Rechtsunsicherheit führen, die Anfechtbarkeit von der Konstellation im Einzelfall abhängig zu machen. Im Hinblick auf die erhebliche Auswirkung der Unterscheidung (selbstständiges Rechtskräftigwerden bei Unterlassung der Anfechtung bei Teilentscheiden; spätere Anfechtbarkeit bei Zwischenentscheiden) ist eine möglichst klare Regelung erforderlich, weshalb von derartigen Differenzierungen abzusehen ist.</w:t>
      </w:r>
    </w:p>
    <w:p>
      <w:r>
        <w:rPr>
          <w:b/>
        </w:rPr>
        <w:t>E. 3.5</w:t>
      </w:r>
    </w:p>
    <w:p>
      <w:r>
        <w:t>Im Unterschied zum in BGE 135 V 148 beurteilten Fall hat vorliegend nicht die versicherte Person, sondern die Verwaltung Beschwerde erhoben. Diese beruft sich auf die Rechtsprechung (Urteil 8C_682/2007 vom 30. Juli 2008 E. 1.2.2, nicht publ. in: BGE 134 V 392 ; vgl. auch BGE 133 V 477 E. 5.2, 5.2.1 - 5.2.4 S. 483 ff.), wonach die Verwaltung bzw. der Versicherungsträger, wenn sie durch den Rückweisungsentscheid gezwungen werden, eine ihres Erachtens rechtswidrige Verfügung zu treffen, bereits diesen Entscheid anfechten können und nicht den Endentscheid abwarten müssen. Diese Rechtsprechung kommt jedoch nicht zur Anwendung, wenn aus materiellrechtlichen Gründen über ein Rechtsverhältnis (hier: Rentenanspruch) nicht endgültig entschieden werden kann, solange der Anspruch auf eine vorangehende Teilperiode nicht feststeht (vgl. dazu BGE 125 V 413 ). In einem solchen Fall ist der Entscheid über eine spätere Phase für die Verwaltung nicht bindend. Diese wird vielmehr über den rückwirkenden befristeten und/oder abgestuften Rentenanspruch aus einem einheitlichen Beschluss heraus neu zu befinden haben (vgl. BGE 135 V 141 E. 1.4.4 S. 146; 131 V 164 E. 2.3.3 S. 166).</w:t>
      </w:r>
    </w:p>
    <w:p>
      <w:r>
        <w:rPr>
          <w:b/>
        </w:rPr>
        <w:t>E. 3.6</w:t>
      </w:r>
    </w:p>
    <w:p>
      <w:r>
        <w:t>Da der Beurteilungsspielraum der IV-Stelle bezüglich des streitigen Rentenanspruchs durch den angefochtenen Entscheid nach dem oben Ausgeführten nicht eingeschränkt wird, entsteht ihr kein nicht wieder gutzumachender Nachteil. Auf die Beschwerde ist daher nicht einzutreten. Die Beschwerdeführerin wird die von der Vorinstanz angeordneten Abklärungen treffen und neu verfügen. Das Bundesgericht wird darüber zusammen mit dem Endentscheid befinden können ( Art. 93 Abs. 3 BGG ).</w:t>
      </w:r>
    </w:p>
    <w:p>
      <w:r>
        <w:rPr>
          <w:b/>
        </w:rPr>
        <w:t>E. 4.1</w:t>
      </w:r>
    </w:p>
    <w:p>
      <w:r>
        <w:t>Wenn auch auf die Beschwerde nicht einzutreten ist, bleibt dennoch darauf hinzuweisen, dass die Vorinstanz im Zusammenhang mit dem im Rahmen der Invaliditätsbemessung ab März 2008 vorzunehmenden Abzug vom statistischen Tabellenlohn ( BGE 126 V 75 ) den Akten zuwiderlaufende Ausführungen gemacht hat.</w:t>
      </w:r>
    </w:p>
    <w:p>
      <w:r>
        <w:rPr>
          <w:b/>
        </w:rPr>
        <w:t>E. 4.2</w:t>
      </w:r>
    </w:p>
    <w:p>
      <w:r>
        <w:t>Ist über die ärztliche Bezeichnung des massgebenden Pensums hinaus zusätzlichen Einschränkungen - wie vermindertes Rendement pro Zeiteinheit wegen verlangsamter Arbeitsweise, Bedarf nach ausserordentlichen Pausen - Rechnung zu tragen oder ist die funktionelle Einschränkung ihrer besonderen Natur nach nicht ohne weiteres mit den Anforderungen vereinbar, vermag dieser Umstand zwar grundsätzlich einen leidensbedingten Abzug zu begründen (Urteil 9C_119/2008 vom 16. Juli 2008 E. 2.3.1). Zu beachten ist jedoch, dass allfällige bereits in der Beurteilung der medizinischen Arbeitsfähigkeit enthaltene gesundheitliche Einschränkungen nicht zusätzlich in die Bemessung des leidensbedingten Abzuges einfliessen und so zu einer doppelten Anrechnung desselben Gesichtspunktes führen.</w:t>
      </w:r>
    </w:p>
    <w:p>
      <w:r>
        <w:rPr>
          <w:b/>
        </w:rPr>
        <w:t>E. 4.3</w:t>
      </w:r>
    </w:p>
    <w:p>
      <w:r>
        <w:t>Wie sich aus den diesbezüglich unmissverständlichen Angaben des Dr. med. H.________ im Gutachten vom 8. Juni 2008 und der ergänzenden Stellungnahme vom 20. März 2010 ergibt, hat dieser - entgegen den Feststellungen der Vorinstanz - bei der Festlegung der Arbeitsfähigkeit auf 60 Prozent nicht nur den erhöhten Pausenbedarf (insgesamt 2 ½ Stunden bezogen auf einen normalen Arbeitstag von 8 ½ Stunden), sondern auch das reduzierte Arbeitstempo mitberücksichtigt. Eine zusätzliche Veranschlagung der verlangsamten Arbeitsweise unter dem Titel des leidensbedingten Abzugs im Sinne von BGE 126 V 75 würde somit zu einer doppelten Anrechnung desselben Faktors führen.</w:t>
      </w:r>
    </w:p>
    <w:p>
      <w:r>
        <w:rPr>
          <w:b/>
        </w:rPr>
        <w:t>E. 5</w:t>
      </w:r>
    </w:p>
    <w:p>
      <w:r>
        <w:t>Die Gerichtskosten sind bei diesem Verfahrensausgang der Beschwerdeführerin aufzuerlegen ( Art. 66 Abs. 1 BGG ). Sie hat ausserdem der Beschwerdegegnerin deren Parteikosten für das vorliegende Verfahren zu ersetzen ( Art. 68 Abs. 2 BGG ). Damit wird deren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