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8C_52/2014 vom 12. Dezember 2014</w:t>
      </w:r>
    </w:p>
    <w:p>
      <w:r>
        <w:t>Bundesgericht, 2014-12-12, FR</w:t>
      </w:r>
    </w:p>
    <w:p>
      <w:r>
        <w:rPr>
          <w:b/>
        </w:rPr>
        <w:t xml:space="preserve">Quelle: </w:t>
      </w:r>
      <w:r>
        <w:t>https://mcp.opencaselaw.ch/entscheid/bger_8C_52_2014</w:t>
      </w:r>
    </w:p>
    <w:p>
      <w:r>
        <w:t>FR: TF 8C_52/2014 du 12 décembre 2014</w:t>
      </w:r>
    </w:p>
    <w:p>
      <w:r>
        <w:t>IT: TF 8C_52/2014 del 12 dicembre 2014</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t>A l'appui de ses conclusions, le recourant produit un rapport du docteur C.________ du 16 janvier 2014. Ce nouveau moyen ne peut toutefois pas être pris en considération par la Cour de céans dès lors que - sauf exception non réalisée en l'espèce - un moyen de preuve qui n'a pas été examiné dans la procédure devant l'autorité précédente n'est pas admissible dans la procédure devant le Tribunal fédéral ( art. 99 al. 1 LTF ; cf. ATF 135 V 194 ).</w:t>
      </w:r>
    </w:p>
    <w:p>
      <w:r>
        <w:rPr>
          <w:b/>
        </w:rPr>
        <w:t>E. 2</w:t>
      </w:r>
    </w:p>
    <w:p>
      <w:r>
        <w:t>Le litige porte sur le point de savoir si la CNA était fondée, par sa décision sur opposition du 12 septembre 2012, à supprimer le droit du recourant aux prestations d'assurance (frais de traitement et indemnité journalière) à compter du 11 juillet précédent.</w:t>
      </w:r>
    </w:p>
    <w:p>
      <w:r>
        <w:t>Lorsque le jugement entrepris porte sur des prestations en espèces et en nature de l'assurance-accidents, le Tribunal fédéral constate avec un plein pouvoir d'examen les faits communs aux deux objets litigieux et se fonde sur ces constatations pour statuer, en droit, sur ces deux objets. En revanche, les faits qui ne seraient pertinents que pour statuer sur le droit aux prestations en nature ne sont revus que dans les limites définies par les art. 97 al. 1 et 105 al. 2 LTF (SVR 2011 UV n° 1 p. 1, 8C_584/2009 consid. 4).</w:t>
      </w:r>
    </w:p>
    <w:p>
      <w:r>
        <w:rPr>
          <w:b/>
        </w:rPr>
        <w:t>E. 3</w:t>
      </w:r>
    </w:p>
    <w:p>
      <w:r>
        <w:t>Selon l' art. 6 al. 1 LAA , les prestations d'assurance sont allouées en cas d'accident professionnel, d'accident non professionnel et de maladie professionnelle.</w:t>
      </w:r>
    </w:p>
    <w:p>
      <w:r>
        <w:t>Le droit à des prestations découlant d'un accident assuré suppose d'abord,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 ATF 129 V 177 consid. 3.1 p. 181; 402 consid. 4.3.1 p. 406; 119 V 335 consid. 1 p. 337; 118 V 286 consid. 1b p. 289 et les références). Le droit à des prestations de l'assurance-accidents suppose en outre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 ATF 129 V 177 consid. 3.2 p. 181; 402 consid. 2.2 p. 405; 125 V 456 consid. 5a p. 461 et les références).</w:t>
      </w:r>
    </w:p>
    <w:p>
      <w:r>
        <w:rPr>
          <w:b/>
        </w:rPr>
        <w:t>E. 4.1</w:t>
      </w:r>
    </w:p>
    <w:p>
      <w:r>
        <w:t>La cour cantonale a nié l'existence d'une altération structurelle d'origine traumatique en se fondant sur les conclusions du docteur D.________, selon lesquelles la hernie discale au niveau C5-C6, révélée le 22 mai 2012 par une imagerie par résonance magnétique (IRM), n'était pas en relation de causalité pour le moins probable avec l'accident (rapport du 16 janvier 2013). En particulier, les premiers juges ont considéré que le point de vue du docteur C.________ (rapports des 27 octobre 2011, 6 février, 4 avril, 22 août et 30 novembre 2012, et 20 février 2013) n'apportait aucun élément de nature à mettre en doute l'avis du docteur D.________, lequel était par ailleurs conforté par les appréciations des docteurs H.________ (rapports des 7 décembre 2011 et 5 septembre 2012) et E.________ (rapport du 12 juin 2012). En outre, la juridiction précédente a nié l'existence d'un lien de causalité adéquate entre l'événement du 28 janvier 2011 - qu'elle a classé dans la catégorie des accidents de gravité moyenne - et les troubles sans substrat organique objectivable persistant après le 11 juillet 2012 et ressortissant au tableau clinique typique d'une distorsion cervicale de type " coup du lapin " (douleurs à la nuque, troubles ostéo-musculaires, céphalées, vertiges et nausées). Se référant à la jurisprudence applicable en cas de traumatisme de type " coup du lapin " à la colonne cervicale, de traumatisme analogue à la colonne cervicale ou de traumatisme cranio-cérébral ( ATF 134 V 109 consid. 10.3 p. 130; 117 V 359 consid. 6a p. 367 et 369 consid. 4b p. 383), elle a considéré qu'aucun des critères jurisprudentiels déterminants n'était réalisé en l'occurrence.</w:t>
      </w:r>
    </w:p>
    <w:p>
      <w:r>
        <w:rPr>
          <w:b/>
        </w:rPr>
        <w:t>E. 4.2.1</w:t>
      </w:r>
    </w:p>
    <w:p>
      <w:r>
        <w:t>Par un premier moyen, le recourant invoque une constatation manifestement inexacte et incomplète des faits pertinents par la juridiction cantonale, en tant qu'elle a retenu que le docteur C.________ n'avait indiqué aucun élément propre à faire douter des conclusions du docteur D.________ en ce qui concerne l'absence d'un lien de causalité entre l'accident et la hernie discale en C5-C6. Il fait valoir qu'à la lecture des rapports du docteur C.________ il existe bien des éléments scientifiques très convaincants et aptes à mettre en doute l'opinion du docteur D.________. Dans la mesure où, selon lui, ces éléments apparaissent comme les plus probants dans le cas d'espèce, l'intéressé est d'avis qu'ils doivent l'emporter sur les conclusions du docteur D.________.</w:t>
      </w:r>
    </w:p>
    <w:p>
      <w:r>
        <w:rPr>
          <w:b/>
        </w:rPr>
        <w:t>E. 4.2.2</w:t>
      </w:r>
    </w:p>
    <w:p>
      <w:r>
        <w:t>En l'occurrence, le docteur D.________ a examiné le cas à la lumière des critères établis sur la base d'un consensus d'experts et des données de la littérature médicale, qui permettent de retenir la genèse traumatique d'une hernie discale diagnostiquée dans les suites d'un accident. Il a répondu point par point de façon motivée et convaincante aux arguments avancés par le docteur C.________ et il a soigneusement expliqué pourquoi ces arguments n'étaient pas de nature à démontrer un lien de causalité pour le moins probable entre l'accident du 28 janvier 2011 et la hernie discale diagnostiquée seize mois après cet événement. Ainsi on ne voit pas que les premiers juges auraient constaté les faits pertinents de manière inexacte et incomplète en retenant que les conclusions du docteur D.________ satisfaisaient entièrement aux conditions posées par la jurisprudence pour accorder pleine valeur probante à un rapport médical, sans qu'il soit nécessaire de confier une expertise à un médecin externe à l'assurance. Au demeurant, en se contentant d'affirmer que les rapports du docteur C.________ apportent des éléments scientifiques très convaincants et aptes à mettre en doute l'opinion du docteur D.________, le recourant n'expose en quoi la constatation des faits pertinents par la juridiction précédente est inexacte et incomplète.</w:t>
      </w:r>
    </w:p>
    <w:p>
      <w:r>
        <w:rPr>
          <w:b/>
        </w:rPr>
        <w:t>E. 4.3</w:t>
      </w:r>
    </w:p>
    <w:p>
      <w:r>
        <w:t>Par un deuxième moyen, le recourant critique le point de vue de la juridiction précédente, selon lequel il n'existe pas de lien de causalité adéquate entre l'accident du 28 janvier 2011 et les troubles sans substrat organique objectivable persistant après le 11 juillet 2012. Cependant, ses allégations au sujet du dommage total subi par les deux véhicules des conducteurs impliqués ne permettent pas de s'écarter du point de vue de la juridiction précédente, selon lequel l'événement du 28 janvier 2011 doit être qualifié d'accident de gravité moyenne. Par ailleurs, dans la mesure où il se contente d'indiquer que plusieurs critères jurisprudentiels déterminants sont réalisés en l'occurrence, le recourant n'expose pas une motivation satisfaisant aux conditions posées à l' art. 42 al. 2 LTF .</w:t>
      </w:r>
    </w:p>
    <w:p>
      <w:r>
        <w:rPr>
          <w:b/>
        </w:rPr>
        <w:t>E. 4.4</w:t>
      </w:r>
    </w:p>
    <w:p>
      <w:r>
        <w:t>Vu ce qui précède, il n'est pas nécessaire de mettre en oeuvre un complément d'instruction, comme le demande le recourant et l'intimée était fondée, par sa décision sur opposition du 12 septembre 2012, à supprimer le droit de l'intéressé aux prestations d'assurance à compter du 11 juillet précédent.</w:t>
      </w:r>
    </w:p>
    <w:p>
      <w:r>
        <w:t>Le jugement entrepris n'est dès lors pas critiquable et le recours se révèle mal fondé.</w:t>
      </w:r>
    </w:p>
    <w:p>
      <w:r>
        <w:rPr>
          <w:b/>
        </w:rPr>
        <w:t>E. 5</w:t>
      </w:r>
    </w:p>
    <w:p>
      <w:r>
        <w:t>Le recourant,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