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8C_529/2017 vom 22. November 2017</w:t>
      </w:r>
    </w:p>
    <w:p>
      <w:r>
        <w:t>Bundesgericht, 2017-11-22, DE</w:t>
      </w:r>
    </w:p>
    <w:p>
      <w:r>
        <w:rPr>
          <w:b/>
        </w:rPr>
        <w:t xml:space="preserve">Quelle: </w:t>
      </w:r>
      <w:r>
        <w:t>https://mcp.opencaselaw.ch/entscheid/bger_8C_529_2017</w:t>
      </w:r>
    </w:p>
    <w:p>
      <w:r>
        <w:t>FR: TF 8C_529/2017 du 22 novembre 2017</w:t>
      </w:r>
    </w:p>
    <w:p>
      <w:r>
        <w:t>IT: TF 8C_529/2017 del 22 novembre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Streitig und zu prüfen ist, ob die Vorinstanz zu Recht dem Beschwerdegegner ab 1. Juni 2010 eine Viertelsrente der Invalidenversicherung zugesprochen hat. Prozessthema bildet dabei allein die Frage, ob das kantonale Gericht das zur Bestimmung des Invaliditätsgrades gemäss Art. 16 ATSG in die Vergleichsrechnung einzusetzende Einkommen, welches der Beschwerdegegner hätte erzielen können, wäre er nicht invalid geworden, bundesrechtskonform ermittelt hat.</w:t>
      </w:r>
    </w:p>
    <w:p>
      <w:r>
        <w:rPr>
          <w:b/>
        </w:rPr>
        <w:t>E. 2.2</w:t>
      </w:r>
    </w:p>
    <w:p>
      <w:r>
        <w:t>Bei der Ermittlung des Valideneinkommens ist entscheidend, was eine versicherte Person im Zeitpunkt des frühestmöglichen Rentenbeginns - hier Juni 2010, da die Anmeldung zum Leistungsbezug im Dezember 2009 erfolgte (vgl. Art. 29 Abs. 1 IVG ) - auf Grund ihrer beruflichen Fähigkeiten und ihrer persönlichen Umstände nach dem Beweisgrad der überwiegenden Wahrscheinlichkeit ohne Gesundheitsschaden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statistisch ausgewiesenen Einkommensentwicklung angepasste Verdienst ( BGE 134 V 322 E. 4.1 S. 325, 129 V 222 E. 4.3.1 S. 224 mit Hinweisen). Angesichts der in Art. 25 Abs. 1 IVV vorgesehenen Gleichstellung der invalidenversicherungsrechtlich massgebenden hypothetischen Vergleichseinkommen mit den AHV-rechtlich beitragspflichtigen Erwerbseinkommen kann das Valideneinkommen von Selbstständigerwerbenden zumeist auf Grund der Einträge im Individuellen Konto (IK) bestimmt werden. Weist das bis zum Eintritt der Invalidität erzielte Einkommen starke und verhältnismässig kurzfristig in Erscheinung getretene Schwankungen auf, ist dabei auf den während einer längeren Zeitspanne erzielten Durchschnittsverdienst abzustellen (SVR 2010 IV Nr. 26 S. 79, 8C_9/2009 E. 3.3 mit Hinweisen; vgl. auch Urteile 8C_554/2013 vom 14. November 2013 E. 2.1 und 8C_626/2011 vom 29. März 2012 E. 3 mit weiteren Hinweisen).</w:t>
      </w:r>
    </w:p>
    <w:p>
      <w:r>
        <w:rPr>
          <w:b/>
        </w:rPr>
        <w:t>E. 3.1</w:t>
      </w:r>
    </w:p>
    <w:p>
      <w:r>
        <w:t>Die Vorinstanz hat festgestellt, dass der Versicherte ausweislich der von ihr im kantonalen Verfahren beim Hausarzt eingeholten Krankengeschichte in den Jahren 2005 bis 2007 in der Ausübung seines angestammten Berufs als selbstständig erwerbender Kundenmaurer erheblich eingeschränkt gewesen war, weshalb die in diesen Jahren eingetragenen Einkünfte im IK zur Ermittlung des hypothetischen Validenlohnes nicht zu berücksichtigen seien. Vielmehr sei auf den Durchschnitt der in den Jahren 1996 bis 2004 und 2008 im IK-Auszug dokumentierten Einkommen (jeweils indexiert auf das Jahr 2010) abzustellen, in welchem Zeitraum der Versicherte vollständig arbeitsfähig gewesen sei. Damit ergebe sich ein in die Vergleichsrechnung gemäss Art. 16 ATSG einzusetzendes durchschnittliches Valideneinkommen von Fr. 76'099.-.</w:t>
      </w:r>
    </w:p>
    <w:p>
      <w:r>
        <w:rPr>
          <w:b/>
        </w:rPr>
        <w:t>E. 3.2</w:t>
      </w:r>
    </w:p>
    <w:p>
      <w:r>
        <w:t>Die vorinstanzliche Sachverhaltsfeststellung ist entgegen den Vorbringen der IV-Stelle nicht offensichtlich unrichtig. Aus dem IK-Auszug geht klar hervor, dass der Beschwerdegegner während der Jahre 2005 bis 2007 deutlich geringere Einkommen erzielte als davor und danach, was angesichts der medizinischen Akten allein mit der erheblich eingeschränkten Arbeitsfähigkeit zu begründen ist. Der Einwand der IV-Stelle, der Beschwerdegegner habe sein Geschäft auch während der Phase seiner ganzen und teilweisen Arbeitsunfähigkeit mithilfe von angestellten Personen aufrecht halten können, deutet gerade darauf hin, dass er gesundheitlich bedingt in seiner Berufstätigkeit beeinträchtigt gewesen war. Sodann wird in der Beschwerde nicht hinreichend begründet, inwieweit das kantonale Gericht die Vorgaben des Rückweisungsurteils 8C_975/2012 vom 1. Juli 2013 E. 3.1 f. nicht eingehalten haben soll. Darin hat das Bundesgericht einzig festgehalten, in welchem Rahmen die Vorinstanz das ihr zustehende Ermessen bei der Bestimmung des hypothetischen Valideneinkommens auszuschöpfen haben werde. Dass sie dabei nur auf die während der letzten fünf Jahre vor dem Eintreten der Invalidität erzielten Einkünfte würde abstellen dürfen, wie die IV-Stelle anzunehmen scheint, geht aus dem Urteil 8C_975/2012 nicht hervor.</w:t>
      </w:r>
    </w:p>
    <w:p>
      <w:r>
        <w:rPr>
          <w:b/>
        </w:rPr>
        <w:t>E. 3.3</w:t>
      </w:r>
    </w:p>
    <w:p>
      <w:r>
        <w:t>Wird der vorinstanzlich ermittelte Validenlohn von Fr. 76'099.- dem unbestritten auf Fr. 44'039.- zu beziffernden Invalideneinkommen gegenübergestellt, ergibt sich ein Invaliditätsgrad von 42 %, womit ein Anspruch auf eine Viertelsrente der Invalidenversicherung besteht.</w:t>
      </w:r>
    </w:p>
    <w:p>
      <w:r>
        <w:rPr>
          <w:b/>
        </w:rPr>
        <w:t>E. 4</w:t>
      </w:r>
    </w:p>
    <w:p>
      <w:r>
        <w:t>Die offensichtlich unbegründete Beschwerde wird mit summarischer Begründung und unter Verweis auf den angefochtenen Entscheid abgewiesen ( Art. 109 Abs. 2 lit. a und Abs. 3 BGG ).</w:t>
      </w:r>
    </w:p>
    <w:p>
      <w:r>
        <w:rPr>
          <w:b/>
        </w:rPr>
        <w:t>E. 5</w:t>
      </w:r>
    </w:p>
    <w:p>
      <w:r>
        <w:t>Mit dem Entscheid in der Sache wird das Gesuch der IV-Stelle um aufschiebende Wirkung gegenstandslos.</w:t>
      </w:r>
    </w:p>
    <w:p>
      <w:r>
        <w:rPr>
          <w:b/>
        </w:rPr>
        <w:t>E. 6</w:t>
      </w:r>
    </w:p>
    <w:p>
      <w:r>
        <w:t>Die IV-Stelle hat als unterliegende Partei die Gerichtskosten zu tragen ( Art. 66 Abs. 1 BGG ). Sie hat den Beschwerdegegner für das bundesgerichtliche Verfahren angemessen zu entschädigen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