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8C_528/2017 vom 19. Dezember 2017</w:t>
      </w:r>
    </w:p>
    <w:p>
      <w:r>
        <w:t>Bundesgericht, 2017-12-19, FR</w:t>
      </w:r>
    </w:p>
    <w:p>
      <w:r>
        <w:rPr>
          <w:b/>
        </w:rPr>
        <w:t xml:space="preserve">Quelle: </w:t>
      </w:r>
      <w:r>
        <w:t>https://mcp.opencaselaw.ch/entscheid/bger_8C_528_2017</w:t>
      </w:r>
    </w:p>
    <w:p>
      <w:r>
        <w:t>FR: TF 8C_528/2017 du 19 décembre 2017</w:t>
      </w:r>
    </w:p>
    <w:p>
      <w:r>
        <w:t>IT: TF 8C_528/2017 del 19 dicembre 2017</w:t>
      </w:r>
    </w:p>
    <w:p>
      <w:pPr>
        <w:pStyle w:val="Heading2"/>
      </w:pPr>
      <w:r>
        <w:t>Erwägungen</w:t>
      </w:r>
    </w:p>
    <w:p>
      <w:r>
        <w:rPr>
          <w:b/>
        </w:rPr>
        <w:t>E. 1.1</w:t>
      </w:r>
    </w:p>
    <w:p>
      <w:r>
        <w:t>Dans un premier grief, le recourant reproche à la juridiction cantonale de n'avoir pas donné suite à sa demande de débats oraux. Il invoque, notamment, une violation de l' art. 6 par. 1 CEDH . L'intimée partage l'avis du recourant sur ce point.</w:t>
      </w:r>
    </w:p>
    <w:p>
      <w:r>
        <w:rPr>
          <w:b/>
        </w:rPr>
        <w:t>E. 1.2</w:t>
      </w:r>
    </w:p>
    <w:p>
      <w:r>
        <w:t>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1.3</w:t>
      </w:r>
    </w:p>
    <w:p>
      <w:r>
        <w:t>La tenue de débats publics doit, sauf circonstances exceptionnelles non réunies en l'espèce, avoir lieu devant les instances judiciaires précédentes. Il appartient à ce titre au recourant, sous peine de forclusion, de présenter une demande formulée de manière claire et indiscutable. Saisi d'une telle demande, le juge doit en principe y donner suite. Il peut cependant s'en abstenir dans les cas prévus par l'art. 6 par. 1, 2</w:t>
      </w:r>
    </w:p>
    <w:p>
      <w:r>
        <w:t>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p. 99; 136 I 279 consid. 1 p. 281; 134 I 331 consid. 2.3 p. 333; 122 V 47 consid. 3b p. 55; FRANK MEYER in: KARPENSTEIN/MAYER, EMRK, Kommentar, 2</w:t>
      </w:r>
    </w:p>
    <w:p>
      <w:r>
        <w:t>e éd. 2015, n° 64 s. ad art. 6). Le Tribunal fédéral a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(cf. ATF 136 I 279 consid. 3 p. 283 s.).</w:t>
      </w:r>
    </w:p>
    <w:p>
      <w:r>
        <w:rPr>
          <w:b/>
        </w:rPr>
        <w:t>E. 1.4</w:t>
      </w:r>
    </w:p>
    <w:p>
      <w:r>
        <w:t>En l'espèce, il n'apparaît pas que l'une de ces exceptions soit réalisée. On ignore d'ailleurs les motifs pour lesquels les premiers juges n'ont pas donné suite à la requête du recourant. Sur ce point, le jugement attaqué ne contient aucune motivation.</w:t>
      </w:r>
    </w:p>
    <w:p>
      <w:r>
        <w:rPr>
          <w:b/>
        </w:rPr>
        <w:t>E. 2</w:t>
      </w:r>
    </w:p>
    <w:p>
      <w:r>
        <w:t>En l'absence d'un motif qui s'opposait à la tenue d'une audience publique devant la juridiction cantonale et compte tenu de la demande non équivoque formulée devant celle-ci par le recourant, il y a lieu d'admettre que la procédure cantonale est entachée d'un vice de procédure qui entraîne d'emblée l'annulation du jugement entrepris, indépendamment des chances de succès du recours sur le fond ( ATF 134 I 331 consid. 3.1 p. 335 s.). Il convient, en conséquence, de renvoyer la cause à l'autorité précédente pour qu'elle donne suite à la requête de débats publics du recourant et statue à nouveau (voir ATF 136 I 279 consid. 5 p. 285 et l'arrêt 8C_723/2016 du 30 mars 2017 consid. 3.3). La conclusion subsidiaire du recours se révèle ainsi bien fondée.</w:t>
      </w:r>
    </w:p>
    <w:p>
      <w:r>
        <w:rPr>
          <w:b/>
        </w:rPr>
        <w:t>E. 3</w:t>
      </w:r>
    </w:p>
    <w:p>
      <w:r>
        <w:t>Le recourant obtient partiellement gain de cause. 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141 V 281 consid. 11.1 p. 312 et l'arrêt cité). Contrairement à ce que voudrait l'intimée, il n'y a pas lieu de déroger à la règle générale selon laquelle les frais et dépens sont en principe mis à la charge de la partie qui succombe. On ne se trouve pas, en l'espèce, dans une situation extraordinaire qui justifierait de mettre les frais à la charge du canton (cf. BERNARD CORBOZ, in Commentaire de la LTF, 2</w:t>
      </w:r>
    </w:p>
    <w:p>
      <w:r>
        <w:t>e éd. 2014, n° 20 ad art. 66 LTF ; pour des cas semblables, voir arrêts 8C_723/2016 du 30 mars 2017 consid. 4; 8C_338/2016 du 21 novembre 2016 consid. 3; 8C_273/2013 du 20 décembre 2013 consid. 5; 9C_870/2009 du 8 juin 2010 consid. 6, considérant non publié in ATF 136 I 279 ).</w:t>
      </w:r>
    </w:p>
    <w:p>
      <w:r>
        <w:t>Par conséquent, l'intimée supportera les frais judiciaires ( art. 66 al. 1 LTF ) et versera au recourant une indemnité de dépens ( art. 68 al. 1 LTF ). Le recourant a produit une note d'honoraires détaillée pour un montant de 9'368 fr. 05. Ce montant apparaît toutefois excessif compte tenu de la nature du litige et du fait que les questions de droit sur le fond ont été très amplement discutées par le recourant dans ses écritures à l'autorité précédente. Il convient dès lors d'allouer au recourant le montant forfaitaire usuellement accordé par le Tribunal fédéral dans ce type de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