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8C_526/2012 vom 19. September 2012</w:t>
      </w:r>
    </w:p>
    <w:p>
      <w:r>
        <w:t>Bundesgericht, 2012-09-19, DE</w:t>
      </w:r>
    </w:p>
    <w:p>
      <w:r>
        <w:rPr>
          <w:b/>
        </w:rPr>
        <w:t xml:space="preserve">Quelle: </w:t>
      </w:r>
      <w:r>
        <w:t>https://mcp.opencaselaw.ch/entscheid/bger_8C_526_2012</w:t>
      </w:r>
    </w:p>
    <w:p>
      <w:r>
        <w:t>FR: TF 8C_526/2012 du 19 septembre 2012</w:t>
      </w:r>
    </w:p>
    <w:p>
      <w:r>
        <w:t>IT: TF 8C_526/2012 del 19 settembre 2012</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Der Beschwerdeführer rügt die Verletzung von Art. 58 VwVG (SR 172.021). Diese erblickt er darin, dass die Vorinstanz zu Unrecht auf die Beschwerde vom 23. März 2011 nicht eingetreten ist.</w:t>
      </w:r>
    </w:p>
    <w:p>
      <w:r>
        <w:rPr>
          <w:b/>
        </w:rPr>
        <w:t>E. 3.1</w:t>
      </w:r>
    </w:p>
    <w:p>
      <w:r>
        <w:t>Das formlose Vorbescheidverfahren im Sinne von Art. 57a IVG dient in Verwaltungsverfahren, in welchen keine Einsprachemöglichkeit besteht, zur Gewährung des rechtlichen Gehörs bereits vor Erlass der endgültigen Verfügung; dies im Interesse einer verbesserten Akzeptanz bei den Betroffenen (vgl. BGE 134 V 97 E. 2.6 f. S. 103; Urteile 8C_607/2011 vom 16. März 2012 E. 4.1; 2C_733/2010 vom 16. Februar 2011 E. 2.2). Nach der Rechtsprechung liegt eine Verletzung des rechtlichen Gehörs vor, wenn die IV-Stelle verfügt, bevor die der versicherten Person gesetzte Frist, sich zum Vorbescheid zu äussern, abgelaufen ist (ULRICH MEYER, Bundesgesetz über die Invalidenversicherung, 2. Aufl. 2011, S. 477). Ob die in Art. 73ter Abs. 1 IVV (in der seit 1. Juli 2006 in Kraft stehenden Fassung) vorgesehene dreissigtägige Frist zum Vorbringen von Einwänden gegen den Vorbescheid verlängert werden kann (vgl. Art. 40 Abs. 1 ATSG [SR 830.1]; dazu: UELI KIESER, ATSG-Kommentar, 2. Aufl. 2009, N. 3 zu Art. 40 ATSG ), liess die Rechtsprechung bisher allerdings offen (Urteil 9C_50/2008 vom 8. September 2008 E. 2). Die Frage braucht indessen auch im vorliegenden Fall nicht beurteilt zu werden, wie sich aus den nachstehenden Erwägungen ergibt.</w:t>
      </w:r>
    </w:p>
    <w:p>
      <w:r>
        <w:rPr>
          <w:b/>
        </w:rPr>
        <w:t>E. 3.2</w:t>
      </w:r>
    </w:p>
    <w:p>
      <w:r>
        <w:t>Gemäss Art. 53 Abs. 3 ATSG kann der Versicherungsträger eine Verfügung oder einen Einspacheentscheid, gegen den Beschwerde erhoben wurde, so lange wiedererwägen, bis er gegenüber der Beschwerdebehörde Stellung nimmt. Diese Regelung entspricht derjenigen von Art. 58 Abs. 1 VwVG . Aus Art. 55 Abs. 1 ATSG ergibt sich, dass auch die weiteren Absätze der genannten Bestimmung massgebend sind (KIESER, a.a.O., N. 49 zu Art. 53 ATSG ). Gemäss Art. 58 Abs. 3 VwVG in Verbindung mit Art. 55 Abs. 1 ATSG setzt die Beschwerdeinstanz die Behandlung der Beschwerde fort, soweit diese durch die neue Verfügung der Vorinstanz nicht gegenstandslos geworden ist.</w:t>
      </w:r>
    </w:p>
    <w:p>
      <w:r>
        <w:rPr>
          <w:b/>
        </w:rPr>
        <w:t>E. 4.1</w:t>
      </w:r>
    </w:p>
    <w:p>
      <w:r>
        <w:t>Die Vorinstanz begründet ihr Nichteintreten damit, dass die Beschwerde vom 23. März 2011 nach Treu und Glauben nicht anders als gegen die Verfügung vom 22. Februar 2011 gerichtet verstanden werden könne. Da diese Verfügung im Zeitpunkt der Beschwerdeerhebung jedoch bereits aufgehoben gewesen sei, fehle es am Anfechtungsobjekt für die hängige Beschwerde, weshalb darauf nicht einzutreten sei. Entgegen der Auffassung des kantonalen Gerichts erscheint es höchst unwahrscheinlich, dass die Aufhebungs- und Ersatzverfügung der IV-Stelle vom 23. März 2011 dem Beschwerdeführer bereits vor dessen Beschwerdeerhebung vom 23. März 2011 oder an diesem Tag zugestellt worden war. Dies wird denn auch selbst von der IV-Stelle nicht geltend gemacht.</w:t>
      </w:r>
    </w:p>
    <w:p>
      <w:r>
        <w:rPr>
          <w:b/>
        </w:rPr>
        <w:t>E. 4.2</w:t>
      </w:r>
    </w:p>
    <w:p>
      <w:r>
        <w:t>Aufgrund der im Zeitpunkt, als die Wiedererwägungsverfügung zugestellt und wirksam wurde bereits eingereichten Beschwerdeschrift kommt, wie der Beschwerdeführer zu Recht einwendet, nur noch ein Verfahren nach Art. 58 VwVG in Verbindung mit Art. 55 ATSG in Frage.</w:t>
      </w:r>
    </w:p>
    <w:p>
      <w:r>
        <w:t>Es ist ein allgemeiner Verfahrensgrundsatz, dass die Wiedererwägung der angefochtenen Verfügung während eines hängigen Verfahrens nur dann zur Gegenstandslosigkeit führt, wenn mit der Wiedererwägung den im Beschwerdeverfahren gestellten Rechtsbegehren vollumfänglich entsprochen worden ist; entspricht die nach Wiedererwägung erlassene Verfügung indessen nur teilweise den gestellten Begehren, darf die Beschwerde nicht insgesamt als gegenstandslos betrachtet werden; in diesem Fall ist das Beschwerdeverfahren weiterzuführen, soweit es durch die neue Verfügung nicht hinfällig geworden ist (bereits erwähntes Urteil 2C_733/2010 E. 3.2).</w:t>
      </w:r>
    </w:p>
    <w:p>
      <w:r>
        <w:rPr>
          <w:b/>
        </w:rPr>
        <w:t>E. 4.3</w:t>
      </w:r>
    </w:p>
    <w:p>
      <w:r>
        <w:t>Mit der Verfügung vom 23. März 2011 ist dem Rechtsbegehren des Beschwerdeführers, das auf Rückweisung zur Klärung des Rentenanspruchs, eventualiter Aufhebung der Verfügung vom 22. Februar 2011 und Zusprechung einer ganzen Rente lautete, klarerweise nicht entsprochen worden. Der Rechtsstreit bleibt daher bestehen und es konnte - weil begrifflich ausgeschlossen - keine Gegenstandslosigkeit eintreten. Es ist daher unbehelflich, wenn das kantonale Gericht darauf verweist, die IV-Stelle habe ihre Rentenverfügung und damit den Anfechtungs- und Streitgegenstand gänzlich aufgehoben. Der angefochtene Nichteintretensentscheid verletzt Bundesrecht ( Art. 58 VwVG in Verbindung mit Art. 55 ATSG ), weshalb er aufzuheben und das vorinstanzliche Beschwerdeverfahren fortzusetzen ist.</w:t>
      </w:r>
    </w:p>
    <w:p>
      <w:r>
        <w:rPr>
          <w:b/>
        </w:rPr>
        <w:t>E. 4.4</w:t>
      </w:r>
    </w:p>
    <w:p>
      <w:r>
        <w:t>Der Antrag auf Bewilligung der unentgeltlichen Rechtspflege für das Verfahren vor dem kantonalen Versicherungsgericht wird damit gegenstandslos.</w:t>
      </w:r>
    </w:p>
    <w:p>
      <w:r>
        <w:rPr>
          <w:b/>
        </w:rPr>
        <w:t>E. 5</w:t>
      </w:r>
    </w:p>
    <w:p>
      <w:r>
        <w:t>Bei diesem Ausgang des Verfahrens sind die Gerichtskosten der Beschwerdegegnerin aufzuerlegen ( Art. 66 Abs. 1 BGG ). Der Beschwerdeführer hat Anspruch auf eine Parteientschädigung ( Art. 68 Abs. 1 BGG ). Das Gesuch um unentgeltliche Rechtspflege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