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8C_526/2009 vom 23. Juni 2009</w:t>
      </w:r>
    </w:p>
    <w:p>
      <w:r>
        <w:t>Bundesgericht, 2009-06-23, DE</w:t>
      </w:r>
    </w:p>
    <w:p>
      <w:r>
        <w:rPr>
          <w:b/>
        </w:rPr>
        <w:t xml:space="preserve">Quelle: </w:t>
      </w:r>
      <w:r>
        <w:t>https://mcp.opencaselaw.ch/entscheid/bger_8C_526_2009</w:t>
      </w:r>
    </w:p>
    <w:p>
      <w:r>
        <w:t>FR: TF 8C_526/2009 du 23 juin 2009</w:t>
      </w:r>
    </w:p>
    <w:p>
      <w:r>
        <w:t>IT: TF 8C_526/2009 del 23 giugno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8C_526/2009</w:t>
      </w:r>
    </w:p>
    <w:p>
      <w:r>
        <w:t>Urteil vom 23. Juni 2009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Bundesrichterin Leuzinger, Bundesrichter Frésard,</w:t>
      </w:r>
    </w:p>
    <w:p>
      <w:r>
        <w:t>Gerichtsschreiber Grünvogel.</w:t>
      </w:r>
    </w:p>
    <w:p>
      <w:r>
        <w:t>Parteien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Uri, 6460 Altdorf UR,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Obergerichts des Kantons Uri, Verwaltungsrechtliche Abteilung, vom 15. Mai 2009.</w:t>
      </w:r>
    </w:p>
    <w:p>
      <w:r>
        <w:t>Nach Einsicht</w:t>
      </w:r>
    </w:p>
    <w:p>
      <w:r>
        <w:t>in den Entscheid des Obergerichts des Kantons Uri vom 15. Mai 2009, worin auf die am 27. Dezember 2008 gegen die Verfügung der IV-Stelle Uri vom 17. April 2008 erhobene Beschwerde, weil verspätet, nicht eingetreten wurde,</w:t>
      </w:r>
    </w:p>
    <w:p>
      <w:r>
        <w:t>in die von A.________ dagegen erhobene Beschwerde in öffentlich-rechtlichen Angelegenheiten,</w:t>
      </w:r>
    </w:p>
    <w:p>
      <w:r>
        <w:t>in Erwägung,</w:t>
      </w:r>
    </w:p>
    <w:p>
      <w:r>
        <w:t>dass gegen Verfügungen der IV-Stelle gerichtete Beschwerden innerhalb von 30 Tagen nach der Eröffnung der Verfügung einzureichen sind ( Art. 69 IVG in Verbindung mit Art. 56 und 60 Abs. 1 ATSG ),</w:t>
      </w:r>
    </w:p>
    <w:p>
      <w:r>
        <w:t>dass die Vorinstanz davon ausging, die fragliche Verfügung sei dem damaligen Rechtsvertreter von A.________ in der zweiten Hälfte April 2008 zur Kenntnis gebracht worden, womit in Anwendung der soeben dargelegten Bestimmungen die am 27. Dezember 2008 erhobene Beschwerde verspätet sei,</w:t>
      </w:r>
    </w:p>
    <w:p>
      <w:r>
        <w:t>dass sich der Beschwerdeführer letztinstanzlich auf den Standpunkt stellt, für den Rechtsmittellauf sei allein der Zeitpunkt der persönlichen Kenntnisnahme des Entscheids durch den Betroffenen selbst entscheidend,</w:t>
      </w:r>
    </w:p>
    <w:p>
      <w:r>
        <w:t>dass diese Auffassung indessen fehl geht, worauf bereits die Vorinstanz hingewiesen hat,</w:t>
      </w:r>
    </w:p>
    <w:p>
      <w:r>
        <w:t>dass die Rechtsmittelfrist vielmehr (spätestens) mit der Mitteilung an den (beruflichen) Rechtsvertreter zu laufen beginnt (Art. 60 Abs. 2 in Verbindung mit Art. 38 Abs. 1 ATSG ; Art. 65 in Verbindung mit Art. 21 Abs. 5 VRPV/UR; BGE 118 V 190 ; 117 II 508 E. 2 S. 511; 115 Ia 12 E. 5c S. 20; RKUV 2006 Nr. U 577 S. 168 [U 99/05]; SZS 2002 S. 509 [C 168/00]), wobei unerheblich ist, ob und gegebenenfalls in welcher Form dieser alsdann den Vertretenen informiert,</w:t>
      </w:r>
    </w:p>
    <w:p>
      <w:r>
        <w:t>dass daher die Angelegenheit im Verfahren nach Art 109 BGG zu erledigen ist und der Beschwerdeführer nach Art. 66 Abs. 1 und 3 BGG kostenpflichtig wird,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Obergericht des Kantons Uri, Verwaltungsrechtliche Abteilung, und dem Bundesamt für Sozialversicherungen schriftlich mitgeteilt.</w:t>
      </w:r>
    </w:p>
    <w:p>
      <w:r>
        <w:t>Luzern, 23. Juni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