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8C_525/2014 vom 30. Juli 2014</w:t>
      </w:r>
    </w:p>
    <w:p>
      <w:r>
        <w:t>Bundesgericht, 2014-07-30, DE</w:t>
      </w:r>
    </w:p>
    <w:p>
      <w:r>
        <w:rPr>
          <w:b/>
        </w:rPr>
        <w:t xml:space="preserve">Quelle: </w:t>
      </w:r>
      <w:r>
        <w:t>https://mcp.opencaselaw.ch/entscheid/bger_8C_525_2014</w:t>
      </w:r>
    </w:p>
    <w:p>
      <w:r>
        <w:t>FR: TF 8C_525/2014 du 30 juillet 2014</w:t>
      </w:r>
    </w:p>
    <w:p>
      <w:r>
        <w:t>IT: TF 8C_525/2014 del 30 luglio 2014</w:t>
      </w:r>
    </w:p>
    <w:p>
      <w:pPr>
        <w:pStyle w:val="Heading2"/>
      </w:pPr>
      <w:r>
        <w:t>Volltext</w:t>
      </w:r>
    </w:p>
    <w:p>
      <w:r>
        <w:t>Bundesgericht</w:t>
      </w:r>
    </w:p>
    <w:p>
      <w:r>
        <w:t>Tribunal fédéral</w:t>
      </w:r>
    </w:p>
    <w:p>
      <w:r>
        <w:t>Tribunale federale</w:t>
      </w:r>
    </w:p>
    <w:p>
      <w:r>
        <w:t>Tribunal federal</w:t>
      </w:r>
    </w:p>
    <w:p>
      <w:r>
        <w:t>{T 0/2}</w:t>
      </w:r>
    </w:p>
    <w:p>
      <w:r>
        <w:t>8C_525/2014</w:t>
      </w:r>
    </w:p>
    <w:p>
      <w:r>
        <w:t>Urteil vom 30. Juli 2014</w:t>
      </w:r>
    </w:p>
    <w:p>
      <w:r>
        <w:t>I. sozialrechtliche Abteilung</w:t>
      </w:r>
    </w:p>
    <w:p>
      <w:r>
        <w:t>Besetzung</w:t>
      </w:r>
    </w:p>
    <w:p>
      <w:r>
        <w:t>Bundesrichterin Leuzinger, Präsidentin,</w:t>
      </w:r>
    </w:p>
    <w:p>
      <w:r>
        <w:t>Gerichtsschreiberin Durizzo.</w:t>
      </w:r>
    </w:p>
    <w:p>
      <w:r>
        <w:t>Verfahrensbeteiligte</w:t>
      </w:r>
    </w:p>
    <w:p>
      <w:r>
        <w:t>A.________,</w:t>
      </w:r>
    </w:p>
    <w:p>
      <w:r>
        <w:t>vertreten durch Rechtsanwalt Diego Quinter,</w:t>
      </w:r>
    </w:p>
    <w:p>
      <w:r>
        <w:t>Beschwerdeführer,</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Verwaltungsgerichts des Kantons Graubünden vom 6. Mai 2014.</w:t>
      </w:r>
    </w:p>
    <w:p>
      <w:r>
        <w:t>Nach Einsicht</w:t>
      </w:r>
    </w:p>
    <w:p>
      <w:r>
        <w:t>in die Beschwerde des A.________ vom 3. Juli 2014 (Poststempel) gegen den Entscheid des Verwaltungsgerichts des Kantons Graubünden, 2. Kammer, vom 6. Mai 2014,</w:t>
      </w:r>
    </w:p>
    <w:p>
      <w:r>
        <w:t>in das gleichzeitig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140 III 86 E. 2 S. 88, 134 V 53 E. 3.3 S. 60 und 133 IV 286 E. 1.4 S. 287); eine rein appellatorische Kritik genügt nicht (vgl. BGE 136 I 65 E. 1.3.1 S. 68 und 134 II 244 E. 2.1 f. S. 245 f.),</w:t>
      </w:r>
    </w:p>
    <w:p>
      <w:r>
        <w:t>dass die Beschwerde vom 3. Juli 2014 den vorerwähnten Anforderungen offensichtlich nicht gerecht wird, indem sie sich mit den für das Ergebnis des angefochtenen Entscheids massgeblichen Erwägungen der Vorinstanz - insbesondere bezüglich des hier einzig Anfechtungsgegenstand bildenden Anspruchs des Versicherten auf eine Invalidenrente der Unfallversicherung auf Grund der unfallkausalen Kniebeschwerden links sowie der gestützt auf die umfassende und keine weiteren Abklärungen erfordernde medizinische Aktenlage (vgl. namentlich Abschlussbericht des Dr. med. B.________ vom 24./27. Mai 2013) erfolgten Verneinung der Unfallkausalität hinsichtlich der übrigen, d.h. insbesondere der psychischen Beschwerden - nicht in einer den gesetzlichen Anforderungen an die Begründungspflicht genügenden Weise auseinandersetzt, wobei in diesem Zusammenhang auch zu berücksichtigen ist,</w:t>
      </w:r>
    </w:p>
    <w:p>
      <w:r>
        <w:t>dass sich die beim Bundesgericht eingereichte Rechtsschrift nur in wenigen untergeordneten Punkten von der Beschwerde, welche der Rechtsvertreter des Versicherten schon vor dem kantonalen Verwaltungsgericht eingereicht hat, unterscheidet ( BGE 134 II 244 E. 2.1 ff. S. 245 ff.) und die Begründung in weiten Teilen</w:t>
      </w:r>
    </w:p>
    <w:p>
      <w:r>
        <w:t>wörtlich der bereits vor dem erstinstanzlichen Gericht eingereichten Beschwerde entspricht,</w:t>
      </w:r>
    </w:p>
    <w:p>
      <w:r>
        <w:t>dass auch mit den am Schluss der Rechtsschrift eingefügten Ausführungen über die psychischen Leiden des Beschwerdeführers und der deshalb vorzunehmenden pluridisziplinären Begutachtung nicht in genügend konkreter bzw. hinreichend substanziierter Weise dargelegt wird, inwiefern das kantonale Gericht eine Rechtsverletzung gemäss Art. 95 f. BGG resp. eine für den Entscheid wesentliche unrichtige oder unvollständige Sachverhaltsfeststellung im Sinne von Art. 97 BGG begangen haben sollte,</w:t>
      </w:r>
    </w:p>
    <w:p>
      <w:r>
        <w:t>dass sich die Beschwerde damit als offensichtlich unzulässig erweist, weshalb auf sie - ohne Ansetzung einer Nachfrist zur Verbesserung ( BGE 134 II 244 E. 2.4 S. 247) - in Anwendung von Art. 108 Abs. 1 lit. b BGG nicht eingetreten werden kann,</w:t>
      </w:r>
    </w:p>
    <w:p>
      <w:r>
        <w:t>dass das Gesuch um unentgeltliche Rechtspflege infolge Aussichtslosigkeit der Rechtsvorkehr abzuweisen ist ( Art. 64 Abs. 1 - 3 BGG ), und demnach die Gerichtskosten dem Beschwerdeführer aufzuerlegen sind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Graubünden, 2. Kammer, und dem Bundesamt für Gesundheit schriftlich mitgeteilt.</w:t>
      </w:r>
    </w:p>
    <w:p>
      <w:r>
        <w:t>Luzern, 30. Juli 2014</w:t>
      </w:r>
    </w:p>
    <w:p>
      <w:r>
        <w:t>Im Namen der I. sozialrechtlichen Abteilung</w:t>
      </w:r>
    </w:p>
    <w:p>
      <w:r>
        <w:t>des Schweizerischen Bundesgerichts</w:t>
      </w:r>
    </w:p>
    <w:p>
      <w:r>
        <w:t>Die Präsidentin: Leuzinger</w:t>
      </w:r>
    </w:p>
    <w:p>
      <w:r>
        <w:t>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