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524/2009 vom 11. Januar 2010</w:t>
      </w:r>
    </w:p>
    <w:p>
      <w:r>
        <w:t>Bundesgericht, 2010-01-11, FR</w:t>
      </w:r>
    </w:p>
    <w:p>
      <w:r>
        <w:rPr>
          <w:b/>
        </w:rPr>
        <w:t xml:space="preserve">Quelle: </w:t>
      </w:r>
      <w:r>
        <w:t>https://mcp.opencaselaw.ch/entscheid/bger_8C_524_2009</w:t>
      </w:r>
    </w:p>
    <w:p>
      <w:r>
        <w:t>FR: TF 8C 524/2009 du 11 janvier 2010</w:t>
      </w:r>
    </w:p>
    <w:p>
      <w:r>
        <w:t>IT: TF 8C 524/2009 del 11 gennaio 2010</w:t>
      </w:r>
    </w:p>
    <w:p>
      <w:pPr>
        <w:pStyle w:val="Heading2"/>
      </w:pPr>
      <w:r>
        <w:t>Regeste</w:t>
      </w:r>
    </w:p>
    <w:p>
      <w:r>
        <w:t>Assurance-chômage | Assurance-chômage</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 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Est litigieuse la question de l'aptitude au placement du recourant à partir du 13 septembre 2006.</w:t>
      </w:r>
    </w:p>
    <w:p>
      <w:r>
        <w:rPr>
          <w:b/>
        </w:rPr>
        <w:t>E. 3</w:t>
      </w:r>
    </w:p>
    <w:p>
      <w:r>
        <w:t>Les premiers juges considèrent avec raison que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il convient en effet non pas d'admettre une aptitude au placement partielle pour une perte de travail de 100 %, mais à l'inverse, d'admettre purement et simplement l'aptitude au placement de l'intéressé dans le cadre d'une perte de travail partielle ( ATF 126 V 124 consid. 2 p. 126; 125 V 51 consid. 6a p. 58; arrêt C 313/02 du 15 janvier 2004 in DTA 2004 p. 118; consid. 4 non publié de l'arrêt ATF 135 V 185 ). C'est sous l'angle de la perte de travail à prendre en considération qu'il faut, le cas échéant, tenir compte du fait qu'un assuré au chômage ne peut ou ne veut pas travailler à plein temps ( ATF 126 V 124 consid. 2 p. 126).</w:t>
      </w:r>
    </w:p>
    <w:p>
      <w:r>
        <w:rPr>
          <w:b/>
        </w:rPr>
        <w:t>E. 4.1</w:t>
      </w:r>
    </w:p>
    <w:p>
      <w:r>
        <w:t>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 ATF 122 V 265 consid. 4 p. 266 sv.; arrêt C 136/02 du 4 février 2003 in DTA 2004 p. 46 consid. 1.3 p. 48).</w:t>
      </w:r>
    </w:p>
    <w:p>
      <w:r>
        <w:rPr>
          <w:b/>
        </w:rPr>
        <w:t>E. 4.2</w:t>
      </w:r>
    </w:p>
    <w:p>
      <w:r>
        <w:t>Les premiers juges ont retenu, pour l'essentiel, ce qui suit: L'assuré a débuté une formation le 13 septembre 2006 qui devait s'achever le 27 juin 2008. Les cours se déroulent essentiellement le vendredi ainsi que certains jeudis. Certes, l'assuré a affirmé qu'il était prêt à mettre un terme à la fréquentation des cours du DIFA pour prendre un emploi à plein temps. Il a toutefois indiqué, lors d'un entretien de conseil du 4 décembre 2006, qu'il ne souhaitait pas vraiment renoncer à cette formation si un employeur voulait l'engager, mais plutôt négocier les conditions de son engagement. Dans un courriel du 21 décembre 2006, il a dit douter qu'un employeur lui demande de renoncer à sa formation. Par ailleurs, celle-ci est importante non seulement quant à sa durée (21 mois), mais également quant à l'engagement personnel requis. En sus des cours, les participants sont tenus de réaliser des travaux et de procéder à des lectures, de sorte que l'investissement en temps est important. Sur le plan financier, les émoluments se montent à 10'000 fr. pour l'ensemble du programme, payables en deux fois. Les frais occasionnés par les repas, l'hébergement et les transports lors de journées résidentielles et de voyage sont en sus. Les émoluments ne sont pas remboursés, sauf en cas de force majeure. L'assuré n'a pas démenti le fait qu'il aurait perdu les 5'000 fr. investis à l'époque, voire la totalité des émoluments, dans l'hypothèse où il aurait retrouvé un emploi au cours de sa première, respectivement seconde année de formation. La juridiction cantonale en a déduit qu'il n'apparaissait pas, au degré de vraisemblance prépondérante requis ( ATF 135 V 39 consid. 6.1 p. 45), que l'assuré fût prêt et disposé à interrompre en tout temps la formation DIFA afin de prendre un emploi à plein temps, s'il s'était présenté.</w:t>
      </w:r>
    </w:p>
    <w:p>
      <w:r>
        <w:rPr>
          <w:b/>
        </w:rPr>
        <w:t>E. 5.1</w:t>
      </w:r>
    </w:p>
    <w:p>
      <w:r>
        <w:t>Le recourant fait grief aux premiers juges d'avoir retenu qu'il refuserait un emploi à plein temps et se plaint d'arbitraire au sens de l' art. 9 Cst. dans l'appréciation des faits. Il fait valoir que toutes les postulations jointes à son opposition concernent une activité à plein temps. Par ailleurs, il soutient que chaque fois qu'il a eu l'occasion de s'exprimer, il s'est déclaré apte au placement à 100 % et prêt à abandonner sa formation, si nécessaire, pour un emploi à plein temps.</w:t>
      </w:r>
    </w:p>
    <w:p>
      <w:r>
        <w:rPr>
          <w:b/>
        </w:rPr>
        <w:t>E. 5.2</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134 V 53 consid. 4.3 p. 62; 129 I 8 consid. 2.1 p. 9; 127 I 38 consid. 2a p. 41).</w:t>
      </w:r>
    </w:p>
    <w:p>
      <w:r>
        <w:rPr>
          <w:b/>
        </w:rPr>
        <w:t>E. 5.3</w:t>
      </w:r>
    </w:p>
    <w:p>
      <w:r>
        <w:t>Les premiers juges ont accordé, à juste titre, plus de poids à un certains nombre de faits (investissement en temps de travail personnel, durée de la formation, émolument élevé non remboursable, déclarations ambiguës de l'intéressé lors de l'entretien de conseil du 4 décembre 2006) qu'aux simples allégations contraires de l'assuré. Sur la base de ces faits - non contestés et qui, au demeurant, lient le Tribunal fédéral -, ils pouvaient admettre que l'assuré n'était pas prêt à abandonner la formation DIFA pour accepter une nouvelle activité à plein temps, si elle s'était présentée. A cet égard, le seul fait que le recourant a recherché des emplois à plein temps ne suffit pas à remettre en cause cette conclusion. Le grief du recourant lié à une appréciation arbitraire des faits est ainsi infondé.</w:t>
      </w:r>
    </w:p>
    <w:p>
      <w:r>
        <w:rPr>
          <w:b/>
        </w:rPr>
        <w:t>E. 6</w:t>
      </w:r>
    </w:p>
    <w:p>
      <w:r>
        <w:t>Le recourant, qui succombe, supportera les frais judiciaires afférents à la présente procédure ( art. 66 al. 1 LTF ) ainsi que ses propres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