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8C_522/2014 vom 20. November 2014</w:t>
      </w:r>
    </w:p>
    <w:p>
      <w:r>
        <w:t>Bundesgericht, 2014-11-20, DE</w:t>
      </w:r>
    </w:p>
    <w:p>
      <w:r>
        <w:rPr>
          <w:b/>
        </w:rPr>
        <w:t xml:space="preserve">Quelle: </w:t>
      </w:r>
      <w:r>
        <w:t>https://mcp.opencaselaw.ch/entscheid/bger_8C_522_2014</w:t>
      </w:r>
    </w:p>
    <w:p>
      <w:r>
        <w:t>FR: TF 8C_522/2014 du 20 novembre 2014</w:t>
      </w:r>
    </w:p>
    <w:p>
      <w:r>
        <w:t>IT: TF 8C_522/2014 del 20 novembre 2014</w:t>
      </w:r>
    </w:p>
    <w:p>
      <w:pPr>
        <w:pStyle w:val="Heading2"/>
      </w:pPr>
      <w:r>
        <w:t>Erwägungen</w:t>
      </w:r>
    </w:p>
    <w:p>
      <w:r>
        <w:rPr>
          <w:b/>
        </w:rPr>
        <w:t>E. 1.1</w:t>
      </w:r>
    </w:p>
    <w:p>
      <w:r>
        <w:t>Das Bundesgericht prüft seine Zuständigkeit und die (weiteren) Eintretensvoraussetzungen von Amtes wegen und mit freier Kognition ( Art. 29 Abs. 1 BGG ; BGE 139 V 42 E. 1 S. 44 mit Hinweisen).</w:t>
      </w:r>
    </w:p>
    <w:p>
      <w:r>
        <w:rPr>
          <w:b/>
        </w:rPr>
        <w:t>E. 1.2</w:t>
      </w:r>
    </w:p>
    <w:p>
      <w:r>
        <w:t>Angefochten ist ein Endentscheid einer letzten kantonalen Instanz ( Art. 86 Abs. 1 lit. d und Art. 90 BGG ). Gestützt auf Art. 82 lit. a BGG beurteilt das Bundesgericht Beschwerden gegen Entscheide in Angelegenheiten des öffentlichen Rechts. Der Beschwerdeführer rügt eine unrichtige Anwendung des Bundesgesetzes vom 24. Juni 1977 über die Zuständigkeit für die Unterstützung Bedürftiger (Zuständigkeitsgesetz, ZUG; SR 851.1). Dieses ist öffentliches Recht des Bundes im Sinne von Art. 82 lit. a und Art. 95 lit. a BGG ( BGE 136 V 351 E. 2.1 S. 352). Das Bundesgerichtsgesetz enthält dazu keinen Ausschlussgrund (vgl. Art. 83 BGG ).</w:t>
      </w:r>
    </w:p>
    <w:p>
      <w:r>
        <w:rPr>
          <w:b/>
        </w:rPr>
        <w:t>E. 1.3</w:t>
      </w:r>
    </w:p>
    <w:p>
      <w:r>
        <w:t>Ein Kanton kann gegenüber dem andern Kanton nicht hoheitlich handeln. Die Unterstützungsanzeige nach Art. 31 Abs. 1 ZUG und die Abrechnung nach Art. 32 ZUG stellen auch keine hoheitlichen Verfügungen dar; gleichwohl kommt ihnen rechtsgestaltende Wirkung zu, indem sie den Kanton, an den sie gerichtet sind, rechtskräftig zum Kostenersatz verpflichten, wenn dieser nicht mit einer Einsprache nach Art. 33 ZUG form- und fristgerecht dagegen reagiert (vgl. BGE 136 V 351 E. 2.3 S. 353 f.; Werner Thomet, Kommentar zum Bundesgesetz über die Zuständigkeit für die Unterstützung Bedürftiger [ZUG], 2. Aufl. 1994, Rz. 304). Der Kanton Schwyz hat am vorinstanzlichen Verfahren als Partei teilgenommen und wurde als Adressat des angefochtenen Entscheids verpflichtet, finanzielle Leistungen zu erbringen. Er ist daher zur Beschwerde ans Bundesgericht legitimiert ( BGE 136 V 351 E. 2.3 S. 354 mit Hinweisen).</w:t>
      </w:r>
    </w:p>
    <w:p>
      <w:r>
        <w:rPr>
          <w:b/>
        </w:rPr>
        <w:t>E. 1.4</w:t>
      </w:r>
    </w:p>
    <w:p>
      <w:r>
        <w:t>Da auch die übrigen Voraussetzungen erfüllt sind, ist auf die Beschwerde einzutreten.</w:t>
      </w:r>
    </w:p>
    <w:p>
      <w:r>
        <w:rPr>
          <w:b/>
        </w:rPr>
        <w:t>E. 2</w:t>
      </w:r>
    </w:p>
    <w:p>
      <w:r>
        <w:t>Die Beschwerde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140 V 136 E. 1.1 S. 137 f. mit Hinweis).</w:t>
      </w:r>
    </w:p>
    <w:p>
      <w:r>
        <w:rPr>
          <w:b/>
        </w:rPr>
        <w:t>E. 3</w:t>
      </w:r>
    </w:p>
    <w:p>
      <w:r>
        <w:t>Streitig und zu prüfen ist, ob der Kanton Schwyz als Heimatkanton für die Unterbringungs- und Pflegekosten des A.________ im Alters- und Pflegeheim B.________ aufzukommen hat.</w:t>
      </w:r>
    </w:p>
    <w:p>
      <w:r>
        <w:t>Der Kanton Luzern bejaht dies und beruft sich dabei auf Art. 15 ZUG , der wie folgt lautet: Hat der Unterstützte keinen Wohnsitz in der Schweiz, so vergütet der Heimatkanton dem Aufenthaltskanton die Kosten der Unterstützung.</w:t>
      </w:r>
    </w:p>
    <w:p>
      <w:r>
        <w:t>Der Kanton Schwyz vertritt die Auffassung, A.________ habe im Kanton Luzern Wohnsitz begründet, womit eine Kostenübernahme durch den Heimatkanton nach Art. 15 ZUG ausser Betracht falle. Zudem handle es sich bei den in Rechnung gestellten Aufwendungen nicht um Fürsorgekosten im Sinne des Zuständigkeitsgesetzes.</w:t>
      </w:r>
    </w:p>
    <w:p>
      <w:r>
        <w:rPr>
          <w:b/>
        </w:rPr>
        <w:t>E. 4</w:t>
      </w:r>
    </w:p>
    <w:p>
      <w:r>
        <w:t>Der Bedürftige hat seinen Wohnsitz nach dem Zuständigkeitsgesetz (Unterstützungswohnsitz) in dem Kanton, in dem er sich mit der Absicht dauernden Verbleibens aufhält. Dieser Kanton wird als Wohnkanton bezeichnet ( Art. 4 Abs. 1 ZUG ). Der Unterstützungswohnsitz nach dieser Regelung ist nicht zwingend identisch mit dem zivilrechtlichen Wohnsitz ( BGE 139 V 433 E. 3.2.1 S. 435 mit Hinweis).</w:t>
      </w:r>
    </w:p>
    <w:p>
      <w:r>
        <w:rPr>
          <w:b/>
        </w:rPr>
        <w:t>E. 4.1</w:t>
      </w:r>
    </w:p>
    <w:p>
      <w:r>
        <w:t>Das kantonale Gericht hat als Erstes auf die Regelung gemäss Art. 5 ZUG Bezug genommen, wonach u.a. der Aufenthalt in einem Heim, einem Spital oder einer anderen Anstalt keinen Unterstützungswohnsitz begründet. Es hat erwogen, dies bedeute zunächst einmal nur, dass der Eintritt in eine solche Anstalt einen bestehenden Unterstützungswohnsitz nicht beende. Das trifft zu (vgl. Art. 9 Abs. 3 UVG [recte: ZUG]; BGE 138 V 23 E. 3.1.3 S. 25; Ursprung/Riedi, Zur neueren bundesgerichtlichen Rechtsprechung auf dem Gebiet der Sozialhilfe, in: ZBl 115/2014 S. 231 ff., 241). Dementsprechend schliesst Art. 5 ZUG nicht aus, dass A.________ im Kanton Luzern Unterstützungswohnsitz begründet hat. Ob ein solcher Wohnsitz begründet wurde, bedarf daher weiterer Betrachtung.</w:t>
      </w:r>
    </w:p>
    <w:p>
      <w:r>
        <w:rPr>
          <w:b/>
        </w:rPr>
        <w:t>E. 4.2.1</w:t>
      </w:r>
    </w:p>
    <w:p>
      <w:r>
        <w:t>Die Vorinstanz hat erwogen, A.________ sei bei der Rückkehr in die Schweiz mündig gewesen und habe daher den Wohnsitz seiner Mutter in V.________ auf der Grundlage von Art. 25 Abs. 1 ZGB nicht geteilt. Es habe sodann keine wohnsitzbestimmende Massnahme der Vormundschaftsbehörde (heute: Erwachsenen- und Kindesschutzbehörde) im Sinne von Art. 25 Abs. 2 und Art. 26 ZGB bestanden. Gestützt auf seinen körperlichen und geistigen Schwächezustand sei der Betroffene aber auch nicht in der Lage gewesen, einen eigenen Wohnsitz im Sinne von Art. 23 Abs. 1 ZGB zu begründen.</w:t>
      </w:r>
    </w:p>
    <w:p>
      <w:r>
        <w:t>Der Beschwerdeführer stellt diese Erwägungen zu Recht nicht in Frage. Er beruft sich vielmehr darauf, A.________ habe Wohnsitz nach Art. 24 Abs. 2 ZGB begründet.</w:t>
      </w:r>
    </w:p>
    <w:p>
      <w:r>
        <w:rPr>
          <w:b/>
        </w:rPr>
        <w:t>E. 4.2.2</w:t>
      </w:r>
    </w:p>
    <w:p>
      <w:r>
        <w:t>Gemäss Art. 24 Abs. 2 ZGB gilt der Aufenthaltsort als Wohnsitz, wenn ein früher begründeter Wohnsitz nicht nachweisbar oder ein im Ausland begründeter Wohnsitz aufgegeben und in der Schweiz kein neuer begründet worden ist.</w:t>
      </w:r>
    </w:p>
    <w:p>
      <w:r>
        <w:t>Das kantonale Gericht hat zu Recht erkannt, dass aus dieser Regelung nicht auf einen Unterstützungswohnsitz geschlossen werden kann. Ein im Sinne von Art. 24 Abs. 2 ZGB begründeter Wohnsitz ist im Anwendungsbereich des Zuständigkeitsgesetzes nicht massgeblich. Der Gesetzgeber hat zwar angestrebt, den Unterstützungswohnsitz weitmöglichst dem zivilrechtlichen Wohnsitz anzugleichen. Eine begriffseinheitliche Legiferierung lässt sich aber nicht immer verwirklichen. So dient der zivilrechtliche Wohnsitzbegriff der Festlegung zivilrechtlicher, zivilprozessualer und vollstreckungsrechtlicher Zuständigkeiten. Einen solchen Wohnsitz muss jedermann jederzeit haben. Demgegenüber dient der Unterstützungswohnsitz zur Bestimmung des fürsorgepflichtigen Gemeinwesens. Dabei kann es sich nicht um einen Ort handeln, zu dem die betroffene Person keine dauerhafte persönliche Beziehung hat. Das Zuständigkeitsgesetz kennt daher den fiktiven Wohnsitz im Sinne von Art. 24 Abs. 2 ZGB nicht (vgl. Urteil 8C_223/2010 vom 5. Juli 2010 E. 3.1, in: Pra 2011 Nr. 38 S. 274; Thomet, a.a.O., Rz. 89, 144 und 153; Ursprung/Riedi, a.a.O., S. 241 und 242; siehe auch Botschaft vom 22. November 1989 zur Änderung des Bundesgesetzes über die Zuständigkeit für die Unterstützung Bedürftiger, BBl 1990 I 49, 58 Ziff. 213).</w:t>
      </w:r>
    </w:p>
    <w:p>
      <w:r>
        <w:rPr>
          <w:b/>
        </w:rPr>
        <w:t>E. 4.3</w:t>
      </w:r>
    </w:p>
    <w:p>
      <w:r>
        <w:t>Mithin steht fest, dass A.________ im Kanton Luzern keinen Unterstützungswohnsitz begründet hat. Dieser Kanton gilt vielmehr als Aufenthaltsort nach Art. 15 ZUG und der Kanton Schwyz ist als Heimatkanton für die Kosten der Unterstützung ersatzpflichtig (in diesem Sinne auch: Thomet, a.a.O., Rz. 202).</w:t>
      </w:r>
    </w:p>
    <w:p>
      <w:r>
        <w:rPr>
          <w:b/>
        </w:rPr>
        <w:t>E. 5</w:t>
      </w:r>
    </w:p>
    <w:p>
      <w:r>
        <w:t>Der Kanton Schwyz wendet weiter ein, die zuständigen Behörden im Kanton Luzern hätten A.________ zu Unrecht in einem Alters- und Pflegeheim untergebracht. A.________ habe nach den Bestimmungen des Bundesgesetzes vom 6. Oktober 2006 über die Institutionen zur Förderung der Eingliederung von invaliden Personen (IFEG; SR 831.26) Anspruch auf eine Platzierung in einer nach Art. 4 und 5 IFEG anerkannten Behinderteninstitution. Gemäss Art. 7 IFEG dürften keiner Person infolge Aufenthalts in einer solchen Institution Sozialhilfekosten erwachsen.</w:t>
      </w:r>
    </w:p>
    <w:p>
      <w:r>
        <w:rPr>
          <w:b/>
        </w:rPr>
        <w:t>E. 5.1</w:t>
      </w:r>
    </w:p>
    <w:p>
      <w:r>
        <w:t>Gemäss Art. 15 ZUG hat der Heimatkanton dem Aufenthaltskanton die Unterstützungskosten zu erstatten. Gegenstand der Ersatzpflicht sind demnach nur Unterstützungen. Laut Art. 3 ZUG handelt es sich dabei um Geld- und Naturalleistungen des Gemeinwesens, welche nach kantonalem Recht an Bedürftige ausgerichtet und nach den Bedürfnissen berechnet werden. Gemeint sind in erster Linie Sozialhilfeleistungen von Kanton und Gemeinden (Thomet, a.a.O., Rz. 74). Nicht unter solche Leistungen fallen die Kosten für den Aufenthalt in einer nach dem IFEG anerkannten Institution. Diese Kosten dürfen die Kantone nicht aus Mitteln der Sozialhilfe bestreiten (vgl. Art. 7 IFEG ; Botschaft vom 7. September 2005 zur Ausführungsgesetzgebung zur Neugestaltung des Finanzausgleichs und der Aufgabenteilung zwischen Bund und Kantonen [NFA; nachfolgend: Botschaft NFA], BBl 2005 6029, 6208 Ziff. 2.9.4.4). Sie haben dies mittels Subventionen an die entsprechenden Institutionen oder mit direkten Unterstützungsbeiträgen, etwa als Ergänzungsleistungen, zu tun. Stellen die hier in Rechnung gestellten Unterstützungs- und Pflegevergütungen Kosten im Sinne von Art. 7 IFEG dar, handelt es sich demnach nicht um Unterstützungen, welche der Kanton als Heimatkanton nach Art. 15 ZUG zu übernehmen hätte.</w:t>
      </w:r>
    </w:p>
    <w:p>
      <w:r>
        <w:rPr>
          <w:b/>
        </w:rPr>
        <w:t>E. 5.2</w:t>
      </w:r>
    </w:p>
    <w:p>
      <w:r>
        <w:t>Der Beschwerdegegner macht hiezu vorerst geltend, er sei, da A.________ im Kanton Luzern keinen Wohnsitz habe, auch nicht für die Unterbringung nach IFEG zuständig. Schon deshalb könne es bei den in Rechnung gestellten Kosten nicht um solche nach IFEG gehen.</w:t>
      </w:r>
    </w:p>
    <w:p>
      <w:r>
        <w:t>Der Einwand verfängt nicht. A.________ hat zwar keinen Unterstützungswohnsitz im Kanton Luzern begründet, da Art. 24 Abs. 2 ZGB in diesem Zusammenhang keine Anwendung findet (E. 4.2.2 hievor). Indessen ist im Regelungsbereich des IFEG nicht der Unterstützungswohnsitz nach dem Zuständigkeitsgesetz, sondern der zivilrechtliche Wohnsitzbegriff massgebend (vgl. Botschaft NFA, a.a.O., 6205 Ziff. 2.9.4.4). Das bedarfsgerechte Angebot an geeigneten Plätzen, welches der Wohnkanton zur Verfügung zu stellen hat, soll für alle Kantonsbewohner gelten und nicht von einem Unterstützungswohnsitz abhängen. Deshalb bleibt die subsidiäre Bestimmung von Art. 24 Abs. 2 ZGB anwendbar.</w:t>
      </w:r>
    </w:p>
    <w:p>
      <w:r>
        <w:rPr>
          <w:b/>
        </w:rPr>
        <w:t>E. 5.3</w:t>
      </w:r>
    </w:p>
    <w:p>
      <w:r>
        <w:t>A.________ hat sich nun aber unbestrittenermassen nicht in einer nach Art. 4 f. IFEG anerkannten Institution aufgehalten. Bei den für die Unterbringung im Alters- und Pflegeheim B.________ entstandenen Kosten handelt es sich demnach grundsätzlich um Unterstützungen nach kantonalem Recht im Sinne von Art. 3 ZUG und nicht um solche, welche durch eine Spezialsubventionierung oder ähnliche Mittel zu finanzieren wären.</w:t>
      </w:r>
    </w:p>
    <w:p>
      <w:r>
        <w:t>Dagegen wendet der Kanton Schwyz ein, der Kanton Luzern wäre zu einer Unterbringung des Betroffenen in einer anerkannten Institution verpflichtet gewesen. Hätte er diese bundesrechtliche Verpflichtung befolgt, wären keine Unterstützungskosten im Sinne des Zuständigkeitsgesetzes angewachsen.</w:t>
      </w:r>
    </w:p>
    <w:p>
      <w:r>
        <w:rPr>
          <w:b/>
        </w:rPr>
        <w:t>E. 5.3.1</w:t>
      </w:r>
    </w:p>
    <w:p>
      <w:r>
        <w:t>Gemäss Art. 2 IFEG gewährleistet jeder Kanton, dass invaliden Personen, die Wohnsitz in seinem Kanton haben, ein Angebot an Institutionen zur Verfügung steht, das ihren Bedürfnissen in angemessener Weise entspricht. Ein "angemessenes" Angebot bedeutet zum einen, dass der Kanton den Bedarf nicht rein quantitativ ermitteln darf, sondern u.a. auch der Vielfalt der Behinderungen Rechnung tragen muss. Zum andern sollen die Kosten für die öffentliche Hand und der Nutzen für die invaliden Personen in einem vernünftigen Verhältnis zueinander stehen (vgl. Botschaft NFA, a.a.O., 6205 Ziff. 2.9.4.4). Die Kantone beteiligen sich so weit an den Kosten des Aufenthaltes in einer anerkannten Institution, dass keine invalide Person wegen dieses Aufenthaltes Sozialhilfe benötigt ( Art. 7 Abs. 1 IFEG ). Findet eine invalide Person keinen Platz in einer von ihrem Wohnsitzkanton anerkannten, geeigneten Institution, so hat sie Anspruch darauf, dass der Kanton sich an den Kosten für einen Aufenthalt in einer anderen Institution beteiligt, welche die Anforderungen erfüllt, zum Beispiel in einer von einem anderen Kanton anerkannten oder in einer nicht anerkannten Institution (vgl. Art. 7 Abs. 2 IFEG ; Botschaft NFA, a.a.O., 6208 Ziff. 2.9.4.4). Der Wohnsitzkanton wird jedoch nur dann leistungspflichtig, wenn der Antrag gerechtfertigt ist, namentlich dem Grundsatz der Verhältnismässigkeit entspricht. Verweigert die kantonale Behörde die Unterstützung, kann die invalide Person diesen Entscheid bis vor Bundesgericht anfechten (vgl. Botschaft NFA, a.a.O., 6208 Ziff. 2.9.4.4).</w:t>
      </w:r>
    </w:p>
    <w:p>
      <w:r>
        <w:rPr>
          <w:b/>
        </w:rPr>
        <w:t>E. 5.3.2</w:t>
      </w:r>
    </w:p>
    <w:p>
      <w:r>
        <w:t>Aus dem Gesagten erhellt einerseits, dass die Kantone für ein ausgewogenes, genügendes Angebot an Plätzen für invalide Personen zu sorgen haben. Diese müssen die speziellen Voraussetzungen für die Anerkennung erfüllen ( Art. 5 IFEG ). Ist eine Unterbringung innerhalb des Wohnsitzkantons nicht möglich, ist sie ausserhalb zu gewährleisten.</w:t>
      </w:r>
    </w:p>
    <w:p>
      <w:r>
        <w:t>Anderseits ergibt sich aus der gesetzlichen Regelung, dass der Anspruch auf eine angemessene Unterbringung der invaliden Person zukommt. Diese hat ihn geltend zu machen. Zwar richtet sich die Verpflichtung für ein angemessenes Angebot im Sinne von Art. 2 IFEG an den Kanton. Dieser hat ein Konzept zur Förderung der Eingliederung zu erstellen und dieses bei der erstmaligen Erstellung dem Bundesrat zur Genehmigung vorzulegen ( Art. 10 IFEG ). Das ändert indessen nichts daran, dass der Rechtsanspruch auf einen Platz in einer anerkannten Institution der invaliden Person zusteht. Demnach war der Kanton Luzern in casu ohne entsprechendes Gesuch des A.________ nicht verpflichtet, diesen in einer anerkannten Institution unterzubringen. Es kann daher offenbleiben, ob er genügend unternommen hat, um eine solche Unterbringung innert nützlicher Frist zu realisieren, und wie es sich verhielte, wenn A.________ ein entsprechendes Gesuch gestellt hätte. Die aus dem Aufenthalt im Alters- und Pflegeheim B.________ entstandenen Kosten durften demnach ohne Verletzung von Bundesrecht als Unterstützungskosten im Sinne von Art. 3 ZUG an den Heimatkanton weiterverrechnet werden ( Art. 15 ZUG ). Das führt zur Abweisung der Beschwerde.</w:t>
      </w:r>
    </w:p>
    <w:p>
      <w:r>
        <w:rPr>
          <w:b/>
        </w:rPr>
        <w:t>E. 6</w:t>
      </w:r>
    </w:p>
    <w:p>
      <w:r>
        <w:t>Die Kosten des Verfahrens sind vom unterliegenden Beschwerdeführer zu tragen ( Art. 66 Abs. 1 BGG ; zur Nichtanwendbarkeit von Art. 66 Abs. 4 BGG : Urteil 8C_521/2010 vom 27. September 2010 E. 9, nicht publ. in: BGE 136 V 351 ; Urteil 8C_530/2014 vom 7. November 2014 E. 6; erwähntes Urteil 8C_223/2010 E. 5). Der Beschwerdegegner hat keinen Anspruch auf Parteientschädigung, da er in seinem amtlichen Wirkungskreis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