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8C_521/2008 vom 27. November 2008</w:t>
      </w:r>
    </w:p>
    <w:p>
      <w:r>
        <w:t>Bundesgericht, 2008-11-27, DE</w:t>
      </w:r>
    </w:p>
    <w:p>
      <w:r>
        <w:rPr>
          <w:b/>
        </w:rPr>
        <w:t xml:space="preserve">Quelle: </w:t>
      </w:r>
      <w:r>
        <w:t>https://mcp.opencaselaw.ch/entscheid/bger_8C_521_2008</w:t>
      </w:r>
    </w:p>
    <w:p>
      <w:r>
        <w:t>FR: TF 8C_521/2008 du 27 novembre 2008</w:t>
      </w:r>
    </w:p>
    <w:p>
      <w:r>
        <w:t>IT: TF 8C_521/2008 del 27 novembre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zur Beurteilung der Leistungspflicht des Unfallversicherers erforderlichen Rechtsgrundlagen zutreffend dargelegt ( Art. 109 Abs. 3 BGG ).</w:t>
      </w:r>
    </w:p>
    <w:p>
      <w:r>
        <w:rPr>
          <w:b/>
        </w:rPr>
        <w:t>E. 3</w:t>
      </w:r>
    </w:p>
    <w:p>
      <w:r>
        <w:t>Streitig und zu prüfen ist anhand der Vorbringen in der Beschwerde (vgl. zur allgemeinen Begründungspflicht der Beschwerde Art. 42 Abs. 1 und 2 BGG ; BGE 133 II 249 E. 1.4.1 S. 254) insbesondere, ob die SUVA auch für die psychischen Beschwerden des Versicherten Leistungen zu erbringen hat, was die Unfallversicherung und die Vorinstanz wegen des Fehlens eines adäquaten Kausalzusammenhanges verneinen.</w:t>
      </w:r>
    </w:p>
    <w:p>
      <w:r>
        <w:rPr>
          <w:b/>
        </w:rPr>
        <w:t>E. 3.1</w:t>
      </w:r>
    </w:p>
    <w:p>
      <w:r>
        <w:t>Die Frage der Adäquanz ist in Anwendung der in BGE 115 V 133 veröffentlichten und seither konstanten Rechtsprechung zu prüfen. Die SUVA und das kantonale Gericht haben das Ereignis vom 3. Februar 1997 als banal oder leicht im Sinne dieser Praxis qualifiziert und daher die Adäquanz ohne Untersuchung der weiteren Kriterien verneint.</w:t>
      </w:r>
    </w:p>
    <w:p>
      <w:r>
        <w:rPr>
          <w:b/>
        </w:rPr>
        <w:t>E. 3.1.1</w:t>
      </w:r>
    </w:p>
    <w:p>
      <w:r>
        <w:t>Uneinig sind sich die Parteien vorerst über den Sachverhalt. Die Vorinstanz stützt sich unter Anwendung der Beweismaxime, wonach der "Aussage der ersten Stunde" bei der Beweiswürdigung Vorrang zukomme, auf die Unfallmeldung. Demnach sei der Beschwerdeführer ausgerutscht und habe sich dabei das rechte Knie verdreht. Gemäss Schilderung in der Beschwerde sei dem Versicherten auf der Baustelle ein grosser Stein entgegengerollt und er sei beim Ausweichen gestürzt und habe im rechten Knie sofort einen starken Schmerz verspürt. Der Beschwerdeführer qualifiziert dieses Ereignis als mittelschwer, wobei von dramatischen Begleitumständen oder zumindest von einer besonderen Eindrücklichkeit gesprochen werden müsse.</w:t>
      </w:r>
    </w:p>
    <w:p>
      <w:r>
        <w:rPr>
          <w:b/>
        </w:rPr>
        <w:t>E. 3.1.2</w:t>
      </w:r>
    </w:p>
    <w:p>
      <w:r>
        <w:t>Dieser Einschätzung ist nicht zu folgen. Auch wenn der Beschwerdeführer ausgerutscht ist und sich dabei das Knie verdreht hat, weil er einem heranrollenden Stein ausweichen musste, bleibt es letztlich bei einem blossen Ausrutschen und Hinfallen. Ein leichteres Unfallereignis lässt sich kaum vorstellen. Dass sich der Beschwerdeführer dabei das Knie verletzte, und sich nach vielen Jahren eine Gonarthrose entwickelte, die ihn zum Wechsel der beruflichen Tätigkeit zwang, ändert an der ursprünglichen Banalität des Ereignisses nichts. Worin die Eindrücklichkeit oder die Dramatik der Begleitumstände liegen möge, hat auch der Beschwerdeführer selbst nicht dargelegt. Damit wurde die Adäquanz zu Recht verneint.</w:t>
      </w:r>
    </w:p>
    <w:p>
      <w:r>
        <w:rPr>
          <w:b/>
        </w:rPr>
        <w:t>E. 3.1.3</w:t>
      </w:r>
    </w:p>
    <w:p>
      <w:r>
        <w:t>Anzufügen bleibt, dass auch bei einem Unfall im mittleren Bereich einzig das Kriterium des schwierigen Heilungsverlaufs eventuell erfüllt wäre, sodass die Adäquanz auf jeden Fall zu verneinen ist.</w:t>
      </w:r>
    </w:p>
    <w:p>
      <w:r>
        <w:rPr>
          <w:b/>
        </w:rPr>
        <w:t>E. 3.2</w:t>
      </w:r>
    </w:p>
    <w:p>
      <w:r>
        <w:t>Auch die weiteren Einwendungen vermögen an der umfassenden und richtigen vorinstanzlichen Beurteilung des Invaliditätsgrades und der Integritätsenschädigung des Beschwerdeführers nichts zu ändern. Soweit dieser gegen die Zumutbarkeit einer 50%igen leichten sitzenden Tätigkeit einwendet, seine erheblichen Schmerzen würden eine solche nicht zulassen, übersieht er, dass diese auch nach eingehender Untersuchung verschiedenster Ärzte im geschilderten Ausmass nicht objektiviert und vom somatischen Gesundheitszustand her nicht erklärbar sind. Sie sind vielmehr als Ausdruck der psychischen Schmerzerkrankung zu betrachten, für welche die SUVA vorliegend wie dargelegt nicht haftet. Inwiefern die abstrakt und egalitär vorgenommene kreisärztliche Schätzung des Integritätsschadens nicht richtig sein soll, wird in der Beschwerde nicht hinreichend begründet. Die subjektiven Aspekte (Dauerbelastung durch Schmerzen und Einschränkung in jedem Lebensbereich) haben hier keinen Raum.</w:t>
      </w:r>
    </w:p>
    <w:p>
      <w:r>
        <w:rPr>
          <w:b/>
        </w:rPr>
        <w:t>E. 4</w:t>
      </w:r>
    </w:p>
    <w:p>
      <w:r>
        <w:t>Die Beschwerde hatte keine Aussicht auf Erfolg, weshalb sie im vereinfachten Verfahren nach Art. 109 BGG als offensichtlich unbegründet, mit summarischer Begründung erledigt wird.</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