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8C_520/2008 vom 7. Januar 2009</w:t>
      </w:r>
    </w:p>
    <w:p>
      <w:r>
        <w:t>Bundesgericht, 2009-01-07, DE</w:t>
      </w:r>
    </w:p>
    <w:p>
      <w:r>
        <w:rPr>
          <w:b/>
        </w:rPr>
        <w:t xml:space="preserve">Quelle: </w:t>
      </w:r>
      <w:r>
        <w:t>https://mcp.opencaselaw.ch/entscheid/bger_8C_520_2008</w:t>
      </w:r>
    </w:p>
    <w:p>
      <w:r>
        <w:t>FR: TF 8C_520/2008 du 7 janvier 2009</w:t>
      </w:r>
    </w:p>
    <w:p>
      <w:r>
        <w:t>IT: TF 8C_520/2008 del 7 gennaio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der von der Beschwerdegegnerin verfügte und vorinstanzlich bestätigte Fallabschluss (Einstellung sämtlicher Leistungen aus dem Ereignis vom 12. März 2005) auf den 30. April 2007. Während die AXA und das kantonale Gericht hinsichtlich der über den genannten Zeitpunkt hinaus vom Versicherten geklagten Beschwerden die Adäquanz des Kausalzusammenhanges mit dem Unfall verneinen, macht der Beschwerdeführer geltend, der anhaltende Gesundheitsschaden stehe in einem natürlichen und adäquaten Kausalzusammenhang mit dem versicherten Ereignis. Die Beschwerdegegnerin sei daher weiterhin leistungspflichtig.</w:t>
      </w:r>
    </w:p>
    <w:p>
      <w:r>
        <w:rPr>
          <w:b/>
        </w:rPr>
        <w:t>E. 2.2</w:t>
      </w:r>
    </w:p>
    <w:p>
      <w:r>
        <w:t>Das kantonale Gericht hat die Bestimmungen über den Anspruch auf Leistungen der Unfallversicherung im Allgemeinen ( Art. 6 Abs. 1 UVG ) und auf die einzelnen Leistungsarten im Besonderen ( Art. 10 Abs. 1 UVG [Heilbehandlung], Art. 16 Abs. 1 UVG [Taggeld], Art. 18 Abs. 1 UVG [Invalidenrente] und Art. 24 Abs. 1 UVG [Integritätsentschädigung]) sowie über die Voraussetzungen von Leistungskürzungen beim Zusammentreffen verschiedener Schadensursachen im Sinne von Art. 36 UVG richtig wiedergegeben. Gleiches gilt für die Grundsätze über den für einen Leistungsanspruch nebst anderem vorausgesetzten natürlichen Kausalzusammenhang zwischen dem Unfall und dem eingetretenen Schaden (Krankheit, Invalidität, Tod; BGE 129 V 177 E. 3.1 S. 181 mit Hinweisen). Ebenfalls zutreffend dargelegt ist die Rechtsprechung über den im Weiteren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vgl. auch E. 2.2.2 hiernach) und äquivalenten Verletzungen der HWS (SVR 1995 UV Nr. 23 S. 67 E. 2) sowie Schädel-Hirntraumen ( BGE 117 V 369 E. 4b S. 383) auf eine Differenzierung zwischen physischen und psychischen Komponenten verzichtet wird (vgl. zum Ganzen ferner BGE 127 V 102 E. 5b/bb S. 103 und SVR 2007 UV Nr. 8 S. 27 E. 2.1 und 2.2, U 277/04, je mit Hinweisen). Korrekt sind auch die vorinstanzlichen Ausführungen zum Wegfall des ursächlichen Zusammenhangs und damit des Leistungsanspruchs der versicherten Person bei Erreichen des Status quo sine vel ante und zu den sich dabei stellenden Beweisfragen ( BGE 117 V 261 E. 3b in fine S. 264; RKUV 2000 Nr. U 363 S. 45, 1994 Nr. U 206 S. 328; Urteil des Bundesgerichts U 241/06 vom 26. Juli 2007 E. 2.2.2). Richtig sind schliesslich die Hinweise zu dem im Sozialversicherungsrecht massgebenden Beweisgrad der überwiegenden Wahrscheinlichkeit ( BGE 129 V 150 E. 2.1 S. 153 mit Hinweisen) sowie zur Beweiswürdigung ( BGE 125 V 351 E. 3a S. 352, SVR 2006 IV Nr. 27 S. 92 E. 3.2.4, I 3/05, je mit Hinweisen). Darauf wird verwiesen.</w:t>
      </w:r>
    </w:p>
    <w:p>
      <w:r>
        <w:rPr>
          <w:b/>
        </w:rPr>
        <w:t>E. 2.3</w:t>
      </w:r>
    </w:p>
    <w:p>
      <w:r>
        <w:t>Anzufügen bleibt, dass das Bundesgericht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3</w:t>
      </w:r>
    </w:p>
    <w:p>
      <w:r>
        <w:t>Das kantonale Gericht hat nach einlässlicher und sorgfältiger Würdigung der medizinischen Unterlagen, insbesondere gestützt auf das schlüssige und in sich widerspruchsfreie Gutachten des PD Dr. med. S.________ vom 6. Juli 2006, richtig erkannt, dass spätestens im Zeitpunkt des Berichts das cervicobrachiale Syndrom durch neurologische klinische Untersuchungen ohne pathologischen Befund blieb und zudem das kurz nach dem Unfall angefertigte Computertomogramm bereits vorbestehende degenerative Veränderungen an der HWS zeigte, womit mit dem Beweisgrad der überwiegenden Wahrscheinlichkeit keine objektiv ausgewiesenen Unfallfolgen mehr vorhanden waren. Das Gleiche gilt hinsichtlich der vom Beschwerdeführer geklagten neuropsychologischen Defizite, des Tinnitus und der Sehstörungen. Einzig die geklagten Kopfschmerzen erachtet der Gutachter - ausgehend vom Unfallmechanismus und der zeitlichen Koinzidenz - als überwiegend wahrscheinliche Unfallfolge. Da sich Kopfschmerzen alleine nicht hinreichend objektivieren lassen, hat das kantonale Gericht für diese Beschwerden zu Recht neben dem anerkannten natürlichen auch den adäquaten Kausalzusammenhang geprüft.</w:t>
      </w:r>
    </w:p>
    <w:p>
      <w:r>
        <w:rPr>
          <w:b/>
        </w:rPr>
        <w:t>E. 4</w:t>
      </w:r>
    </w:p>
    <w:p>
      <w:r>
        <w:t>Während die Vorinstanz die Adäquanz der Kopfschmerzen in Anwendung der Rechtsprechung bei psychischen Fehlentwicklungen geprüft hat, hält der Beschwerdeführer dafür, diese sei in Anwendung der Rechtsprechung, welche bei HWS-Verletzungen und Schädel-Hirntraumen Anwendung findet (vgl. Erwägung 2.2 und 2.3), zu beurteilen.</w:t>
      </w:r>
    </w:p>
    <w:p>
      <w:r>
        <w:t>Ein Schleudertrauma der HWS oder ein äquivalenter Verletzungsmechanismus im Sinne der bundesgerichtlichen Rechtsprechung ist nicht festgestellt worden und es fehlen in der medizinischen Aktenlage Hinweise, die auf eine derartige Verletzung schliessen liessen. Dies wird vom Beschwerdeführer denn auch nicht geltend gemacht. Er beruft sich indessen auf das Vorliegen eines Schädel-Hirntraumas und beanstandet, es sei nicht hinreichend abgeklärt worden, wie dieses auf der Glasgow-Coma-Skala (GCS) zu bewerten sei.</w:t>
      </w:r>
    </w:p>
    <w:p>
      <w:r>
        <w:rPr>
          <w:b/>
        </w:rPr>
        <w:t>E. 4.1</w:t>
      </w:r>
    </w:p>
    <w:p>
      <w:r>
        <w:t>Der Beschwerdeführer hat gemäss Bericht des erstbehandelnden Spitals am 12. März 2005 eine commotio cerebri und damit ein leichtes Schädel-Hirntrauma erlitten. Es habe eine minutenlange Bewusstlosigkeit vorgelegen, andere Bewusstseinsstörungen und Schwindel, Übelkeit oder Erbrechen werden verneint. Das Röntgenbild zeigte keine internen Blutungen oder andere Kontusionszeichen. Das typische Beschwerdebild für eine Distorsion der HWS oder äquivalente Verletzungen und Schädel-Hirntrauma ( BGE 134 V 109 E. 6.2.1. S. 116 mit Hinweis) trat nie auf. Ob die Vorinstanz die Unfalladäquanz der nicht objektiv ausgewiesenen gesundheitlichen Beeinträchtigungen daher zu Recht nicht nach der sogenannten "Schleudertraumapraxis" prüfte, kann indessen offenbleiben, da die Adäquanz auch in Anwendung dieser, mit BGE 134 V 109 präzisierten Rechtsprechung zu verneinen ist.</w:t>
      </w:r>
    </w:p>
    <w:p>
      <w:r>
        <w:rPr>
          <w:b/>
        </w:rPr>
        <w:t>E. 4.2</w:t>
      </w:r>
    </w:p>
    <w:p>
      <w:r>
        <w:t>Der Unfall ist dem mittleren Bereich, jedenfalls nicht im Grenzbereich zu den schweren Unfällen zuzuordnen. Die Adäquanz des Kausalzusammenhanges ist demnach zu bejahen, falls ein einzelnes der unfallbezogenen Kriterien in besonders ausgeprägter Weise gegeben ist oder die zu berücksichtigenden Kriterien insgesamt in gehäufter oder auffallender Weise erfüllt sind ( BGE 117 V 359 S. 367 f.).</w:t>
      </w:r>
    </w:p>
    <w:p>
      <w:r>
        <w:rPr>
          <w:b/>
        </w:rPr>
        <w:t>E. 4.3.1</w:t>
      </w:r>
    </w:p>
    <w:p>
      <w:r>
        <w:t>Das Kriterium der besonders dramatischen Begleitumstände und der besonderen Eindrücklichkeit des Unfalles ist ohne weiteres zu verneinen. Das Gleiche gilt für die Schwere oder besondere Art der erlittenen Verletzungen ( BGE 134 V 109 E. 10.2.2, S. 127).</w:t>
      </w:r>
    </w:p>
    <w:p>
      <w:r>
        <w:rPr>
          <w:b/>
        </w:rPr>
        <w:t>E. 4.3.2</w:t>
      </w:r>
    </w:p>
    <w:p>
      <w:r>
        <w:t>Für das Kriterium der ärztlichen Behandlung entscheidwesentlich ist (vgl. BGE 134 V 109 E. 10.2.3, S. 128), ob nach dem Unfall fortgesetzt spezifische, die versicherte Person belastende ärztliche Behandlung bis zum Fallabschluss notwendig war. Dieses Kriterium ersetzt dasjenige der "ungewöhnlich langen Dauer der ärztlichen Behandlung", welches in der Anwendung in verschiedener Hinsicht Schwierigkeiten geboten hatte. Nach dem Unfall weilte der Beschwerdeführer während eines Tages zur Überwachung im Spital, wo auch seine Rissquetschwunde versorgt wurde. In der Folge beschränkte sich die Behandlung auf Physiotherapie, die Abgabe von Schmerzmitteln und verschiedenste Untersuchungen zur Abklärung des Sachverhaltes. Auch dieses Kriterium ist nicht erfüllt.</w:t>
      </w:r>
    </w:p>
    <w:p>
      <w:r>
        <w:rPr>
          <w:b/>
        </w:rPr>
        <w:t>E. 4.3.3</w:t>
      </w:r>
    </w:p>
    <w:p>
      <w:r>
        <w:t>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Gemäss Gutachten vom 6. Juli 2006 leidet der Beschwerdeführer insbesondere an chronischen posttraumatischen Kopfschmerzen nach leichtem Kopftrauma mit teilweise migräniformem Charakter. Diese wirken sich im Alltag dahingehend aus, dass die Arbeitsfähigkeit im Rahmen von 10 bis 20 Prozent eingeschränkt ist. Weitere Einschränkungen lassen sich nicht eruieren. Hingegen stellt der Gutachter eine positive Prognose und erachtet die Beschwerden als weiter therapierbar. Auch das Kriterium der wesentlichen Beschwerden ist daher als nicht erfüllt zu betrachten.</w:t>
      </w:r>
    </w:p>
    <w:p>
      <w:r>
        <w:rPr>
          <w:b/>
        </w:rPr>
        <w:t>E. 4.3.4</w:t>
      </w:r>
    </w:p>
    <w:p>
      <w:r>
        <w:t>Was schliesslich das Kriterium der Arbeitsunfähigkeit anbelangt, ist gemäss BGE 134 V 109 E. 10.2.7 S. 129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w:t>
      </w:r>
    </w:p>
    <w:p>
      <w:r>
        <w:t>Nach Wiederaufnahme der Arbeit eine knappe Woche nach dem Unfall vom 12. März 2005 war der Beschwerdeführer bis Ende November 2005 - somit während mehr als acht Monaten - zu 100 % arbeitsfähig. In der Folge wurden ihm wechselnde Arbeitsunfähigkeiten im Bereiche von 20 bis 40 Prozent attestiert. PD Dr. med. S.________, auf dessen Gutachten vom 6. Juli 2006 abzustellen ist, hat die unfallkausale Arbeitsunfähigkeit auf 10, maximal 20 Prozent geschätzt. Es gibt keinen Grund, weshalb von dieser Einschätzung abzuweichen ist. Damit ist aber auch dieses Kriterium nicht erfüllt, obwohl dem Beschwerdeführer zuzugestehen ist, dass er persönlich grosse Anstrengungen unternommen hat, seine Arbeitsfähigkeit zu erhalten und zu verwerten.</w:t>
      </w:r>
    </w:p>
    <w:p>
      <w:r>
        <w:rPr>
          <w:b/>
        </w:rPr>
        <w:t>E. 4.3.5</w:t>
      </w:r>
    </w:p>
    <w:p>
      <w:r>
        <w:t>Zusammenfassend hat das kantonale Gericht die Adäquanz zwischen den persistierenden, die Arbeitsfähigkeit beeinträchtigenden Kopfschmerzen und dem Unfall vom 12. März 2005 ab 1. Mai 2007 zu Recht verneint.</w:t>
      </w:r>
    </w:p>
    <w:p>
      <w:r>
        <w:rPr>
          <w:b/>
        </w:rPr>
        <w:t>E. 5</w:t>
      </w:r>
    </w:p>
    <w:p>
      <w:r>
        <w:t>Entsprechend dem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