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519/2018 vom 31. August 2018</w:t>
      </w:r>
    </w:p>
    <w:p>
      <w:r>
        <w:t>Bundesgericht, 2018-08-31, DE</w:t>
      </w:r>
    </w:p>
    <w:p>
      <w:r>
        <w:rPr>
          <w:b/>
        </w:rPr>
        <w:t xml:space="preserve">Quelle: </w:t>
      </w:r>
      <w:r>
        <w:t>https://mcp.opencaselaw.ch/entscheid/bger_8C_519_2018</w:t>
      </w:r>
    </w:p>
    <w:p>
      <w:r>
        <w:t>FR: TF 8C 519/2018 du 31 août 2018</w:t>
      </w:r>
    </w:p>
    <w:p>
      <w:r>
        <w:t>IT: TF 8C 519/2018 del 31 agosto 2018</w:t>
      </w:r>
    </w:p>
    <w:p>
      <w:pPr>
        <w:pStyle w:val="Heading2"/>
      </w:pPr>
      <w:r>
        <w:t>Regeste</w:t>
      </w:r>
    </w:p>
    <w:p>
      <w:r>
        <w:t>Unfallversicherung (Prozessvoraussetzung) | Unfallversicherung</w:t>
      </w:r>
    </w:p>
    <w:p>
      <w:pPr>
        <w:pStyle w:val="Heading2"/>
      </w:pPr>
      <w:r>
        <w:t>Erwägungen</w:t>
      </w:r>
    </w:p>
    <w:p>
      <w:r>
        <w:rPr>
          <w:b/>
        </w:rPr>
        <w:t>E. 1</w:t>
      </w:r>
    </w:p>
    <w:p>
      <w:r>
        <w:t>Das Verfahren vor Bundesgericht wird gemäss Art. 54 Abs. 1 BGG in einer der Amtssprachen (Deutsch, Französisch, Italienisch, Rumantsch Grischun) geführt, in der Regel in der Sprache des angefochtenen Entscheids. Da der angefochtene Entscheid in deutscher Sprache ergangen ist, ist auch vorliegendes Urteil in dieser Sprache zu verfassen.</w:t>
      </w:r>
    </w:p>
    <w:p>
      <w:r>
        <w:rPr>
          <w:b/>
        </w:rPr>
        <w:t>E. 2</w:t>
      </w:r>
    </w:p>
    <w:p>
      <w:r>
        <w:t>Das Bundesgericht prüft seine Zuständigkeit und die Eintretensvoraussetzungen von Amtes wegen und mit freier Kognition ( Art. 29 Abs. 1 BGG ; BGE 139 V 42 E. 1 S. 44 mit Hinweisen).</w:t>
      </w:r>
    </w:p>
    <w:p>
      <w:r>
        <w:rPr>
          <w:b/>
        </w:rPr>
        <w:t>E. 3</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4</w:t>
      </w:r>
    </w:p>
    <w:p>
      <w:r>
        <w:t>Der angefochtene Zwischenentscheid betrifft die Frage, ob der Beschwerde der AXA vor dem Bundesverwaltungsgericht aufschiebende Wirkung zukommt. Da auch eine Gutheissung der Beschwerde keinen sofortigen Endentscheid herbeiführen würde, wäre auf die Beschwerde nur dann einzutreten, wenn der angefochtene Entscheid für die Beschwerdeführerin einen nicht wieder gutzumachenden Nachteil bewirken würde.</w:t>
      </w:r>
    </w:p>
    <w:p>
      <w:r>
        <w:rPr>
          <w:b/>
        </w:rPr>
        <w:t>E. 5</w:t>
      </w:r>
    </w:p>
    <w:p>
      <w:r>
        <w:t>Entgegen den Ausführungen der AXA ist ein solcher Nachteil nicht ersichtlich: Materiell ist streitig, ob für die Versicherung nach UVG jener Angestellter der Gemeinde Bellinzona, welche nicht bereits gestützt auf Art. 66 Abs. 1 lit. q UVG bei der Suva versichert sind, die Suva oder die Beschwerdeführerin zuständig ist. Der angefochtene Entscheid führt dazu, dass während der Dauer des Verfahrens vor dem Bundesverwaltungsgericht allfällige Leistungsgesuche einstweilig durch die Suva abgewickelt werden. Sollte im Endentscheid zu Gunsten der Suva entschieden werden, führte dies zu keinen Weiterungen. Sollte demgegenüber der Endentscheid zu Gunsten der Beschwerdeführerin ausfallen, so werden die zwischenzeitlich eingetretenen Leistungsfälle problemlos (rückwirkend) an die AXA übertragen und die von der Gemeinde Bellinzona geleisteten Prämienzahlungen rückabgewickelt werden können. Entgegen den Ausführungen der Beschwerdeführerin entstünde auch diesfalls keine zeitliche Lücke im Versicherungsschutz der Angestellten der Gemeinde Bellinzona. Im Weiteren wären bei einem Endentscheid zu Gunsten der AXA die Angestellten der Gemeinde Bellinzona (unter Vorbehalt jener Angestellter, die unter Art. 66 Abs. 1 lit. q UVG fallen) gar nie bei der Suva versichert gewesen, so dass sie von der geltenden Rechtslage, wonach Kantone, Bezirke, Kreise, Gemeinden und andere öffentlich-rechtliche Körperschaften welche ihre Angestellte bei der Suva versichern, hernach nicht mehr zu einem anderen Versicherer im Sinne von Art. 68 UVG wechseln können, nicht betroffen wären. Auf die Beschwerde ist deshalb mangels eines nicht wieder gutzumachenden Nachteils nicht einzutreten.</w:t>
      </w:r>
    </w:p>
    <w:p>
      <w:r>
        <w:rPr>
          <w:b/>
        </w:rPr>
        <w:t>E. 6.1</w:t>
      </w:r>
    </w:p>
    <w:p>
      <w:r>
        <w:t>Dem Ausgang des Verfahrens entsprechend sind die Gerichtskosten der Beschwerdeführerin aufzuerlegen ( Art. 66 Abs. 1 BGG ). Die in ihrem amtlichen Wirkungskreis obsiegende Beschwerdegegnerin hat keinen Anspruch auf Parteientschädigung ( Art. 68 Abs. 3 BGG ).</w:t>
      </w:r>
    </w:p>
    <w:p>
      <w:r>
        <w:rPr>
          <w:b/>
        </w:rPr>
        <w:t>E. 6.2</w:t>
      </w:r>
    </w:p>
    <w:p>
      <w:r>
        <w:t>Mit diesem Entscheid in der Sache wird das Gesuch der AXA um aufschiebende Wirkung der Beschwerde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