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8C_519/2017 vom 31. Oktober 2017</w:t>
      </w:r>
    </w:p>
    <w:p>
      <w:r>
        <w:t>Bundesgericht, 2017-10-31, DE</w:t>
      </w:r>
    </w:p>
    <w:p>
      <w:r>
        <w:rPr>
          <w:b/>
        </w:rPr>
        <w:t xml:space="preserve">Quelle: </w:t>
      </w:r>
      <w:r>
        <w:t>https://mcp.opencaselaw.ch/entscheid/bger_8C_519_2017</w:t>
      </w:r>
    </w:p>
    <w:p>
      <w:r>
        <w:t>FR: TF 8C_519/2017 du 31 octobre 2017</w:t>
      </w:r>
    </w:p>
    <w:p>
      <w:r>
        <w:t>IT: TF 8C_519/2017 del 31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8C_519/2017</w:t>
      </w:r>
    </w:p>
    <w:p>
      <w:r>
        <w:t>Urteil vom 31. Oktober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Stadt Zürich,</w:t>
      </w:r>
    </w:p>
    <w:p>
      <w:r>
        <w:t>vertreten durch das Sozialdepartement, Zentrale Verwaltung, Verwaltungszentrum Werd, Werdstrasse 75, 8004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Zürich vom 26. Juni 2017 (VB.2016.00817 / VB.2017.00054).</w:t>
      </w:r>
    </w:p>
    <w:p>
      <w:r>
        <w:t>Nach Einsicht</w:t>
      </w:r>
    </w:p>
    <w:p>
      <w:r>
        <w:t>in die Beschwerde vom 15. August 2017 (Poststempel) gegen den Entscheid des Verwaltungsgerichts des Kantons Zürich vom 26. Juni 2017,</w:t>
      </w:r>
    </w:p>
    <w:p>
      <w:r>
        <w:t>in die Verfügung vom 19. September 2017, mit welcher das mit der Beschwerdeerhebung gestellte Gesuch um unentgeltliche Rechtspflege abgewiesen wurde,</w:t>
      </w:r>
    </w:p>
    <w:p>
      <w:r>
        <w:t>in die Eingabe von A.________ vom 21. September 2017, das Antwortschreiben des Bundesgerichts vom 26. September 2017 und die Verfügung vom 10. Oktober 2017, mit welcher A.________ zur Bezahlung eines Kostenvorschusses innert einer Nachfrist bis zum 23. Oktober 2017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Zürich, 3. Abteilung, Einzelrichter, und dem Bezirksrat Zürich schriftlich mitgeteilt.</w:t>
      </w:r>
    </w:p>
    <w:p>
      <w:r>
        <w:t>Luzern, 31. Oktober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