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519/2013 vom 22. Dezember 2014</w:t>
      </w:r>
    </w:p>
    <w:p>
      <w:r>
        <w:t>Bundesgericht, 2014-12-22, DE</w:t>
      </w:r>
    </w:p>
    <w:p>
      <w:r>
        <w:rPr>
          <w:b/>
        </w:rPr>
        <w:t xml:space="preserve">Quelle: </w:t>
      </w:r>
      <w:r>
        <w:t>https://mcp.opencaselaw.ch/entscheid/bger_8C_519_2013</w:t>
      </w:r>
    </w:p>
    <w:p>
      <w:r>
        <w:t>FR: TF 8C 519/2013 du 22 décembre 2014</w:t>
      </w:r>
    </w:p>
    <w:p>
      <w:r>
        <w:t>IT: TF 8C 519/2013 del 22 dicembre 2014</w:t>
      </w:r>
    </w:p>
    <w:p>
      <w:pPr>
        <w:pStyle w:val="Heading2"/>
      </w:pPr>
      <w:r>
        <w:t>Regeste</w:t>
      </w:r>
    </w:p>
    <w:p>
      <w:r>
        <w:t>Invalidenversicherung (Invalidenrente) | Invalidenversicherung</w:t>
      </w:r>
    </w:p>
    <w:p>
      <w:pPr>
        <w:pStyle w:val="Heading2"/>
      </w:pPr>
      <w:r>
        <w:t>Erwägungen</w:t>
      </w:r>
    </w:p>
    <w:p>
      <w:r>
        <w:rPr>
          <w:b/>
        </w:rPr>
        <w:t>E. 1</w:t>
      </w:r>
    </w:p>
    <w:p>
      <w:r>
        <w:t>Dieses Verfahren ist nicht mit dem Revisionsverfahren 8C_695/2014 zu vereinigen, weil sich nicht die gleichen Rechtsfragen stellen und die Rechtsmittel nicht den gleichen vorinstanzlichen Entscheid betreffen (nicht publ. E. 1.2 des Urteils BGE 139 V 519 mit Hinweis). Die Revision als ausserordentliches Rechtsmittel dient nicht einfach der Weiterführung des vorliegenden Verfahrens (Urteil 8C_197/2013 vom 28. Mai 2013 E. 2.2).</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in Bezug auf die konkrete Beweiswürdigung (nicht publ. E. 1.2 des Urteils BGE 140 V 405 ).</w:t>
      </w:r>
    </w:p>
    <w:p>
      <w:r>
        <w:rPr>
          <w:b/>
        </w:rPr>
        <w:t>E. 3</w:t>
      </w:r>
    </w:p>
    <w:p>
      <w:r>
        <w:t>Die Vorinstanz hat die Grundlagen über die versicherungsmässigen Voraussetzungen des Leistungsanspruchs ( Art. 6 Abs. 2 Satz 1, Art. 9 Abs. 3 IVG ; Art. 36 Abs. 1 IVG in der bis 31. Dezember 2007 gültig gewesenen, hier anwendbaren Fassung), den Invaliditätseintritt ( Art. 4 Abs. 2 IVG ), die Entstehung des Rentenanspruchs ( Art. 29 Abs. 1 IVG in der bis 31. Dezember 2002 gültig gewesenen, hier anwendbaren Fassung), den Beweisgrad der überwiegenden Wahrscheinlichkeit ( BGE 138 V 218 E. 6 S. 221) und den Beweiswert von Arztberichten ( BGE 125 V 351 E. 3 S. 352; vgl. auch BGE 134 V 231 E. 5.1 S. 232) richtig dargelegt. Darauf wird verwiesen. Beizupflichten ist der Vorinstanz auch in folgendem Punkt: Falls der Beschwerdeführer bei der erstmaligen Einreise in die Schweiz am 22. Januar 2001 bereits zu mindestens 40 % invalid war, war der Versicherungsfall Rente eingetreten, bevor die Anspruchsvoraussetzung der Leistung von Beiträgen während mindestens eines vollen Jahres nach Art. 6 Abs. 2 IVG erfüllt sein konnte ( BGE 136 V 369 E. 1.1 S. 371 mit Hinweisen).</w:t>
      </w:r>
    </w:p>
    <w:p>
      <w:r>
        <w:rPr>
          <w:b/>
        </w:rPr>
        <w:t>E. 4.1</w:t>
      </w:r>
    </w:p>
    <w:p>
      <w:r>
        <w:t>Die Vorinstanz erwog im Wesentlichen, es bestünden keine medizinischen Akten betreffend den Beschwerdeführer vor seiner Einreise in die Schweiz im Jahre 2001. Gemäss dem Gutachten des Psychiaters Dr. med. C.________ vom 13. Januar 2012 bestehe beim Beschwerdeführer eine kombinierte Persönlichkeitsstörung mit emotional instabilen, impulsiven und paranoiden Anteilen, möglicherweise mit schizoiden Anteilen (ICD-10F61.0). Gestützt auf dieses Gutachten sei davon auszugehen, dass eine vollständige Invalidität bereits vor der Einreise in die Schweiz im Jahre 2001 bestanden habe. Der Versicherungsfall "Rente" sei somit zu einem Zeitpunkt eingetreten, bevor die Anspruchsvoraussetzung der Leistung von Beiträgen während mindestens eines volles Jahres ( Art. 36 Abs. 1 IVG in der bis Ende 2007 gültig gewesenen, hier anwendbaren Fassung) nach Art. 6 Abs. 2 IVG habe erfüllt sein können. Der Rentenanspruch sei mithin unter dem formellen Gesichtspunkt der versicherungsmässigen Voraussetzungen des Art. 6 Abs. 2 IVG zu verneinen. Ein Rentenanspruch wäre zu bejahen, wenn zur ursprünglichen, bei der Einreise in die Schweiz bestandenen gesundheitlichen Beeinträchtigung eine davon völlig verschiedene Gesundheitsstörung hinzugetreten wäre und zu einer Erhöhung des Invaliditätsgrades geführt hätte. Bezüglich des physischen Gesundheitszustandes sei der Zeitpunkt des Eintritts irrelevant, weil der Beschwerdeführer trotz der Pseudarthrose im Bereich des rechten oberen Sprunggelenks (OSG) in einer körperlich leichten, vorwiegend sitzenden Tätigkeit voll arbeitsfähig sei. Die weiteren somatischen Diagnosen hätten keine Auswirkungen auf die Arbeitsfähigkeit. Die somatischen Beschwerden hätten somit keinen neuen Versicherungsfall ausgelöst. Sei der Beschwerdeführer schon vor 2001 vollständig invalid gewesen, habe danach keine neue Invalidität hinzutreten können. Aus dem Bericht des Dr. D.________ könne er nichts zu seinen Gunsten ableiten, da dieser ihn in sechs Jahren zweimal wegen bagatellären somatischen Beschwerden behandelt und einmal die Fahrtauglichkeit für Lastwagen abgeklärt habe. Daraus ergebe sich keine Notwendigkeit für weitere Abklärungen. Ein relevanter physischer Gesundheitsschaden sei somit nicht ausgewiesen.</w:t>
      </w:r>
    </w:p>
    <w:p>
      <w:r>
        <w:rPr>
          <w:b/>
        </w:rPr>
        <w:t>E. 4.2</w:t>
      </w:r>
    </w:p>
    <w:p>
      <w:r>
        <w:t>Nicht substanziiert bestritten wird die vorinstanzliche Feststellung, dass seit der Einreise des Beschwerdeführers in die Schweiz somatischerseits kein neuer Gesundheitsschaden eingetreten sei, der einen neuen Versicherungsfall ausgelöst hätte. Hiermit hat es demnach sein Bewenden.</w:t>
      </w:r>
    </w:p>
    <w:p>
      <w:r>
        <w:rPr>
          <w:b/>
        </w:rPr>
        <w:t>E. 5</w:t>
      </w:r>
    </w:p>
    <w:p>
      <w:r>
        <w:t>Streitig und zu prüfen bleibt die psychische Problematik.</w:t>
      </w:r>
    </w:p>
    <w:p>
      <w:r>
        <w:rPr>
          <w:b/>
        </w:rPr>
        <w:t>E. 5.1</w:t>
      </w:r>
    </w:p>
    <w:p>
      <w:r>
        <w:t>Der Beschwerdeführer beruft sich auf ein Schreiben seines Advokaten E.________ im Land B.________ vom 30. Juni 2013 und einen Bericht seines Psychiaters Dr. F.________ im Land B.________ vom 30. Juni 2013. Hierbei handelt es sich angesichts des angefochtenen Entscheides vom 31. Mai 2013 um sog. echte Noven, die nicht zu berücksichtigen sind ( BGE 139 III 120 E. 3.1.2 S. 123; Urteil 8C_662/2014 vom 12. November 2014 E. 4). Weiter reicht der Beschwerdeführer ein medizinisches Zertifikat des Dr. G.________, General and Plastic Surgeon, im Land B.________, vom 2. November 2000 ein. Dies ist ein sog. unechtes Novum, das nur soweit vorgebracht werden kann, als erst der Entscheid der Vorinstanz dazu Anlass gibt ( Art. 99 Abs. 1 BGG ). Solche Faktoren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(nicht publ. E. 1.3 des Urteils BGE 138 V 286 , in SVR 2012 FZ Nr. 3 S. 7 [8C_690/2011]). Solche Umstände liegen hier nicht vor, da die Vorinstanz im Wesentlichen mit der gleichen Begründung wie die IV-Stelle entschieden hat.</w:t>
      </w:r>
    </w:p>
    <w:p>
      <w:r>
        <w:rPr>
          <w:b/>
        </w:rPr>
        <w:t>E. 5.2</w:t>
      </w:r>
    </w:p>
    <w:p>
      <w:r>
        <w:t>Die in E. 5.1 hievor angeführten neuen Akten waren Gegenstand des gegen den hier angefochtenen Entscheid vom 31. Mai 2013 gerichteten Revisionsgesuchs vom 6. September 2013. Das Kantonsgericht wies dieses Gesuch mit Entscheid vom 19. August 2014 ab, was das Bundesgericht mit heutigem Urteil 8C_695/2014 bestätigte.</w:t>
      </w:r>
    </w:p>
    <w:p>
      <w:r>
        <w:rPr>
          <w:b/>
        </w:rPr>
        <w:t>E. 6</w:t>
      </w:r>
    </w:p>
    <w:p>
      <w:r>
        <w:t>Dr. med. C.________ führte im Gutachten vom 13. Januar 2012 aus, die hochgradige kombinierte Persönlichkeitsstörung und die soziale Problematik hätten beim Beschwerdeführer mit grosser Wahrscheinlichkeit längstens vor der Einreise in die Schweiz im Jahre 2001 bestanden. Eine Arbeitsfähigkeit habe aufgrund der schweren kombinierten Persönlichkeitsstörung und der sozialen Problematik in der Schweiz nie bestanden. Der Beschwerdeführer macht geltend, diese Aussage sei weder belegt noch nachvollziehbar begründet, sondern widersprüchlich und willkürlich; Dr. med. C.________ habe nämlich gleichzeitig angegeben, er könne nicht zurückverfolgen, ab wann die kombinierte Persönlichkeitsstörung erstmalig auffällig geworden sei; es sei zu wenig bekannt, um zu wissen, was im Land B.________ geschehen sei. Dieser Einwand ist unbehelflich. Denn trotz der Unsicherheit betreffend den genauen Beginn der psychischen Störung ging Dr. med. C.________ davon aus, dass sie jedenfalls bei Einreise des Beschwerdeführers in die Schweiz bereits bestanden hat. Wenn die Vorinstanz dem gefolgt ist, ist es im Lichte der eingeschränkten Kognition (E. 2 hievor) nicht zu beanstanden. Sie hat nämlich richtig erkannt, dass diese Sichtweise durch den Bericht des Ambulatoriums H.________ bei vom 9. Mai 2011 gestützt wird. Hierin wurde unter anderem eine andauernde Persönlichkeitsstörung nach Extrembelastung (ICD-10 F62.0) diagnostiziert und anamnestisch festgehalten, der Beschwerdeführer sei im Land B.________ mehrmals verhaftet und gefoltert worden; er habe auch Entführungen erlebt; aufgrund von Mordgefahr sei er in die Schweiz geflüchtet; weiter wurde angegeben, der Beschwerdeführer zeige die typischen Merkmale, die bei der langandauernden Änderung der Persönlichkeit nach Extrembelastung aufträten. In diesem Lichte erscheint es mit der Vorinstanz als überwiegend wahrscheinlich, dass die gutachterlich diagnostizierte hochgradige kombinierte Persönlichkeitsstörung bereits vor der Einreise in die Schweiz zufolge erlebter Extrembelastung im Heimatland B.________ entstanden ist. Entgegen dem pauschalen Einwand des Beschwerdeführers wurde im Bericht H.________ vom 9. Mai 2001 gestützt auf seine Angaben eine Extrembelastung im Land B.________ nicht bloss als möglich erachtet, sondern vorbehaltlos festgestellt.</w:t>
      </w:r>
    </w:p>
    <w:p>
      <w:r>
        <w:rPr>
          <w:b/>
        </w:rPr>
        <w:t>E. 7</w:t>
      </w:r>
    </w:p>
    <w:p>
      <w:r>
        <w:t>Der Beschwerdeführer bringt weiter vor, die medizinischen Probleme hätten mit der OSG-Arthrodese-Operation im Spital I.________ am 2. April 2008 begonnen. Das Spital I.________ bestätige im Bericht aus dem Jahr 2008 erstmals eine depressive Episode. Weiter liege dessen Bericht vom 3. März 2009 vor, worin ein neu entdeckter Diabetes mellitus Typ II, Übergewicht, eine Hypercholesterinämie und eine depressive Episode diagnostiziert worden seien. Viele seiner Kinder und seine Frau hätten gemäss dem Gutachten des Dr. med. C.________ die Schweiz nach einem kurzen Aufenthalt am 9. Oktober 2009 verlassen. Vor dem Jahr 2008 lägen keine medizinischen Akten über ihn vor. Deshalb sei die gravierende psychische Störung überwiegend wahrscheinlich in der Schweiz und nicht im Land B.________ ausgebrochen. Diese Argumentation vermag das Gutachten des Dr. med. C.________ vom 13. Januar 2012 nicht zu entkräften. Der vom Versicherten ins Feld geführte Bericht des Psychiaters Dr. F.________ vom 30. Juni 2013 ist - wie gesagt - unbeachtlich (E. 5.1 hievor).</w:t>
      </w:r>
    </w:p>
    <w:p>
      <w:r>
        <w:rPr>
          <w:b/>
        </w:rPr>
        <w:t>E. 8</w:t>
      </w:r>
    </w:p>
    <w:p>
      <w:r>
        <w:t>Insgesamt zeigt der Beschwerdeführer nicht auf und ist nicht ersichtlich, inwiefern die vorinstanzliche Sachverhaltsfeststellung und Beweiswürdigung im Lichte der in E. 2 hievor dargelegten Grundsätze mangelhaft sind oder eine Bundesrechtsverletzung vorliegt. Da von weiteren medizinischen Abklärungen keine entscheidrelevanten Ergebnisse mehr zu erwarten sind, ist darauf zu verzichten (antizipierte Beweiswürdigung; BGE 136 I 229 E. 5.3 S. 236).</w:t>
      </w:r>
    </w:p>
    <w:p>
      <w:r>
        <w:rPr>
          <w:b/>
        </w:rPr>
        <w:t>E. 9</w:t>
      </w:r>
    </w:p>
    <w:p>
      <w:r>
        <w:t>Die Gerichtskosten werden dem unterliegenden Beschwerdeführer auferlegt ( Art. 66 Abs. 1 BGG ). Die unentgeltliche Rechtspflege kann ihm gewährt werden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