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518/2016 vom 8. Mai 2017</w:t>
      </w:r>
    </w:p>
    <w:p>
      <w:r>
        <w:t>Bundesgericht, 2017-05-08, FR</w:t>
      </w:r>
    </w:p>
    <w:p>
      <w:r>
        <w:rPr>
          <w:b/>
        </w:rPr>
        <w:t xml:space="preserve">Quelle: </w:t>
      </w:r>
      <w:r>
        <w:t>https://mcp.opencaselaw.ch/entscheid/bger_8C_518_2016</w:t>
      </w:r>
    </w:p>
    <w:p>
      <w:r>
        <w:t>FR: TF 8C 518/2016 du 8 mai 2017</w:t>
      </w:r>
    </w:p>
    <w:p>
      <w:r>
        <w:t>IT: TF 8C 518/2016 del 8 maggio 2017</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nier le droit du recourant à la prise en charge, au-delà du 31 décembre 2012, d'un traitement médical sous la forme de deux séances de physiothérapie hebdomadaires et des frais de déplacement y relatifs. La procédure ne portant pas sur l'octroi ou le refus de prestations en espèces de l'assurance-accidents, le Tribunal fédéral fonde son raisonnement sur la base des faits établis par l'autorité précédente ( art. 105 al. 1 LTF ; cf. ATF 140 V 130 consid. 2.1), à moins que ces faits n'aient été établis de façon manifestement inexacte - notion qui correspond à celle d'arbitraire au sens de l' art. 9 Cst. ( ATF 140 III 264 consid. 2.3 p. 266) - ou en violation du droit au sens de l' art. 95 LTF ( art. 105 al. 2 LTF ).</w:t>
      </w:r>
    </w:p>
    <w:p>
      <w:r>
        <w:rPr>
          <w:b/>
        </w:rPr>
        <w:t>E. 3.1</w:t>
      </w:r>
    </w:p>
    <w:p>
      <w:r>
        <w:t>Aux termes de l' art. 21 al. 1 LAA , lorsque la rente a été fixée, les prestations pour soins et remboursement de frais (art. 10 à 13 LAA)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w:t>
      </w:r>
    </w:p>
    <w:p>
      <w:r>
        <w:rPr>
          <w:b/>
        </w:rPr>
        <w:t>E. 3.2</w:t>
      </w:r>
    </w:p>
    <w:p>
      <w:r>
        <w:t>La cour cantonale a considéré que le cas de l'assuré ne tombait pas sous le coup des éventualités visées à l'art. 21 al. 1 let. a à c LAA. En outre, dans la mesure où il bénéficie d'une rente d'invalidité de l'assurance-accidents fondée sur un taux d'incapacité de gain de 30 %, l'intéressé ne pouvait pas se prévaloir de l' art. 21 al. 1 let . d LAA, lequel vise les assurés totalement invalides. Au demeurant, la juridiction précédente a constaté qu'aucun avis médical versé au dossier n'était de nature à établir que deux séances de physiothérapie hebdomadaires étaient susceptibles d'améliorer notablement l'état de santé de l'assuré ou d'empêcher qu'il ne subisse une notable détérioration.</w:t>
      </w:r>
    </w:p>
    <w:p>
      <w:r>
        <w:rPr>
          <w:b/>
        </w:rPr>
        <w:t>E. 3.3</w:t>
      </w:r>
    </w:p>
    <w:p>
      <w:r>
        <w:t>Le recourant invoque une constatation inexacte, car incomplète, des faits pertinents, ainsi que la violation de l' art. 21 LAA , liée à une appréciation arbitraire des preuves ( art. 9 Cst. ) et à une violation du principe inquisitoire ( art. 43 LPGA [RS 830.1]). Il fait valoir que la cour cantonale n'aurait pas dû examiner le cas sous l'angle de la let. d de l' art. 21 al. 1 LAA , mais à l'aune de la let. c, laquelle vise les assurés au bénéfice d'une rente d'invalidité qui disposent encore d'une capacité résiduelle de gain, partant ceux dont le taux d'incapacité de gain est situé entre 10 % et 100% (cf. ATF 140 V 130 consid. 2.3 p. 132; SVR 2012 UV n° 6 p. 21 [8C_191/2011] consid. 5.2). Selon le recourant, les conditions de l' art. 21 al. 1 let . c LAA sont réalisées, ce qui lui donne droit au maintien des prestations pour soins et remboursement de frais après le 1 er janvier 2013, date de l'ouverture du droit à la rente d'invalidité. A l'appui de son point de vue, il fait valoir que le professeur B.________, le docteur C.________, ainsi que les experts du BEM ont indiqué que les séances de physiothérapie étaient nécessaires au maintien de l'état de santé et constituaient un traitement indispensable pour prévenir d'éventuelles aggravations. Quant au docteur D.________, il est également d'avis que le traitement de physiothérapie est nécessaire au maintien de l'état de santé mais il a indiqué, de manière arbitraire et sans aucune motivation permettant de s'écarter des avis des médecins traitants, que seule une séance hebdomadaire s'imposait.</w:t>
      </w:r>
    </w:p>
    <w:p>
      <w:r>
        <w:rPr>
          <w:b/>
        </w:rPr>
        <w:t>E. 3.4</w:t>
      </w:r>
    </w:p>
    <w:p>
      <w:r>
        <w:t>En l'occurrence, le cas ne doit pas être examiné sous l'angle de la let. d de l' art. 21 al. 1 LAA , puisque cette disposition vise les bénéficiaire de rente totalement invalides ( ATF 140 V 130 consid. 2.3 p. 133; 124 V 52 consid. 4 p. 57; SVR 2012 UV n° 6 p. 21, déjà cité, consid. 5.2; arrêts 8C_275/2016 du 21 octobre 2016 consid. 3; 8C_332/2012 du 18 avril 2013 consid. 1), soit une éventualité qui n'est pas réalisée en l'occurrence. Par ailleurs, les let. a et b de l' art. 21 al. 1 LAA n'entrent pas en considération en l'occurrence. Quant à l' art. 21 al. 1 let . c LAA, il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per mantenere la capacità residua di guadagno "). Si cette condition n'est pas réalisée, le traitement médical requis doit être pris en charge par l'assurance-maladie obligatoire ( ATF 140 V 130 consid. 2.2 p. 132; 134 V 109 consid. 4.2 p. 115). En l'espèce, aucun des médecins dont les avis figurent au dossier n'indique que le traitement de physiothérapie pour l'épaule gauche et le genou droit est nécessaire pour conserver la capacité résiduelle de gain du recourant. Au demeurant, l'intéressé - né le 21 août 1945 et bénéficiaire d'une rente de vieillesse au moment de la naissance du droit à la rente d'invalidité de l'assurance-accidents - ne le prétend pas. Par ailleurs, dans la mesure où il concerne notamment les troubles à la hanche gauche qui ne sont pas en relation de causalité avec les accidents assurés (voir arrêt de ce jour dans la cause 8C_517/2016), le traitement de physiothérapie prescrit par le professeur B.________ n'a pas à être pris en charge par l'intimée. Cela étant, il n'y a pas lieu de s'écarter du point de vue de la cour cantonale, selon lequel le recourant n'a pas droit, au-delà du 31 décembre 2012, à la prise en charge d'un traitement médical sous la forme de deux séances de physiothérapie hebdomadaires et des frais de déplacement y relatifs.</w:t>
      </w:r>
    </w:p>
    <w:p>
      <w:r>
        <w:rPr>
          <w:b/>
        </w:rPr>
        <w:t>E. 4</w:t>
      </w:r>
    </w:p>
    <w:p>
      <w:r>
        <w:t>Vu ce qui précède, le jugement attaqué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