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518/2010 vom 24. Januar 2011</w:t>
      </w:r>
    </w:p>
    <w:p>
      <w:r>
        <w:t>Bundesgericht, 2011-01-24, DE</w:t>
      </w:r>
    </w:p>
    <w:p>
      <w:r>
        <w:rPr>
          <w:b/>
        </w:rPr>
        <w:t xml:space="preserve">Quelle: </w:t>
      </w:r>
      <w:r>
        <w:t>https://mcp.opencaselaw.ch/entscheid/bger_8C_518_2010</w:t>
      </w:r>
    </w:p>
    <w:p>
      <w:r>
        <w:t>FR: TF 8C 518/2010 du 24 janvier 2011</w:t>
      </w:r>
    </w:p>
    <w:p>
      <w:r>
        <w:t>IT: TF 8C 518/2010 del 24 gennaio 2011</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(Urteil 9C_684/2007 vom 27. Dezember 2007 E. 1.1, in: SVR 2008 IV Nr. 39 S. 131; dazu auch Urteil 9C_876/2008 vom 14. April 2009 E. 1, nicht publ. in: BGE 135 V 148 , aber in: SVR 2009 IV Nr. 39 S. 113). 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w:t>
      </w:r>
    </w:p>
    <w:p>
      <w:r>
        <w:rPr>
          <w:b/>
        </w:rPr>
        <w:t>E. 1.2.1</w:t>
      </w:r>
    </w:p>
    <w:p>
      <w:r>
        <w:t>In Bezug auf die ab 29. März 2001 geltenden Verhältnisse hat das kantonale Gericht die Sache an die Beschwerdegegnerin zurückgewiesen, damit diese weitere Abklärungen vornehme. Insoweit liegt ein Zwischenentscheid vor, der nur unter den - in casu unbestrittenermassen nicht erfüllten - Voraussetzungen von Art. 92 und 93 BGG anfechtbar ist. Für die Zeit bis 29. März 2001 wurde demgegenüber vorinstanzlich abschliessend entschieden, dass keine rentenbegründende Invalidität gegeben sei. Es fragt sich, ob diesbezüglich ein selbstständig anfechtbarer Teilentscheid vorliegt.</w:t>
      </w:r>
    </w:p>
    <w:p>
      <w:r>
        <w:rPr>
          <w:b/>
        </w:rPr>
        <w:t>E. 1.2.2</w:t>
      </w:r>
    </w:p>
    <w:p>
      <w:r>
        <w:t>Steht eine Dauerleistung während einer längeren Zeitperiode zur Diskussion und hat die Vorinstanz nur für einen Teil dieses Zeitraums in der Sache entschieden, so liegt grundsätzlich ein Teilentscheid vor, der selbstständig anfechtbar ist. Das Bundesgericht hat denn auch mit BGE 135 V 141 (E. 1.4.6 S. 147 f.) erkannt, dass es sich bei einem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um einen Teilentscheid im Sinne von Art. 91 lit. a BGG handelt, der selbstständig anfechtbar ist und innert der Frist des Art. 100 BGG angefochten werden muss, wenn der Eintritt der Rechtskraft verhindert werden soll (Urteile 1B_206/2007 vom 7. Januar 2008 E. 3.3 und 1C_82/2007 vom 19. November 2007 E. 1.2). Daraus folgt, dass vorliegend nur insoweit auf die Beschwerde einzutreten ist, als das kantonale Gericht abschliessend für den Zeitraum bis 29. März 2001 entschieden hat.</w:t>
      </w:r>
    </w:p>
    <w:p>
      <w:r>
        <w:rPr>
          <w:b/>
        </w:rPr>
        <w:t>E. 2.1</w:t>
      </w:r>
    </w:p>
    <w:p>
      <w:r>
        <w:t>Der Beschwerdeführer fordert die Durchführung einer öffentlichen Beratung mit Parteivortrag.</w:t>
      </w:r>
    </w:p>
    <w:p>
      <w:r>
        <w:rPr>
          <w:b/>
        </w:rPr>
        <w:t>E. 2.2</w:t>
      </w:r>
    </w:p>
    <w:p>
      <w:r>
        <w:t>Das Verfahren der Beschwerde in öffentlich-rechtlichen Angelegenheiten ist grundsätzlich schriftlich ( Art. 58 Abs. 2 und Art. 102 BGG ), eine Verhandlung findet nicht statt. Der Beschwerdeführer hat seinen Standpunkt im Rahmen seiner Rechtsschriften ausführlich dargetan. Es ist daher nicht ersichtlich, inwiefern sich ausnahmsweise eine öffentliche Parteiverhandlung im Sinne von Art. 57 BGG aufdrängen würde. Dies gilt umso mehr, als der Beschwerdeführer es unterlässt aufzuzeigen, weshalb die beanstandeten Punkte nicht bereits auf Grund der vorhandenen Akten beantwortbar sein sollen. Dem Antrag auf eine mündliche Verhandlung ist daher nicht stattzugeben.</w:t>
      </w:r>
    </w:p>
    <w:p>
      <w:r>
        <w:rPr>
          <w:b/>
        </w:rPr>
        <w:t>E. 3</w:t>
      </w:r>
    </w:p>
    <w:p>
      <w:r>
        <w:t>Der Beschwerdeführer macht ferner geltend, sein in Art. 30 BV verankerter Anspruch auf einen unabhängigen Richter sei verletzt worden, indem der Stellvertretende Präsident, der im kantonalen Beschwerdeverfahren den Vorsitz inne gehabt habe, bereits beim Entscheid des Verwaltungsgerichts vom 13. Juni 2002 als Gerichtsschreiber-Berichterstatter mitgewirkt habe und somit vorbefasst gewesen sei. Jedenfalls sei aber zu prüfen, ob ein Ausstandsgrund nach Art. 36 ATSG vorliege.</w:t>
      </w:r>
    </w:p>
    <w:p>
      <w:r>
        <w:rPr>
          <w:b/>
        </w:rPr>
        <w:t>E. 3.1</w:t>
      </w:r>
    </w:p>
    <w:p>
      <w:r>
        <w:t>Nach der in Art. 30 Abs. 1 BV und in Art. 6 Ziff. 1 EMRK enthaltenen Garantie des verfassungsmässigen Richters hat der Einzelne Anspruch darauf, dass seine Sache von einem unparteiischen, unvoreingenommenen und unbefangenen Gericht ohne Einwirken sachfremder Umstände entschieden wird. Liegen bei objektiver Betrachtungsweise Gegebenheiten vor, die den Anschein der Befangenheit und die Gefahr der Voreingenommenheit zu begründen vermögen, so ist die Garantie verletzt. Eine gewisse Besorgnis der Voreingenommenheit und damit Misstrauen in das Gericht kann bei den Parteien immer dann entstehen, wenn sich einzelne Gerichtspersonen in einem früheren Verfahren mit der konkreten Streitsache schon einmal befasst haben. In einem solchen Fall der so genannten Vorbefassung stellt sich die Frage, ob sich ein Richter durch seine Mitwirkung an früheren Entscheidungen in einzelnen Punkten bereits in einem Mass festgelegt hat, die ihn nicht mehr als unvoreingenommen und dementsprechend das Verfahren als nicht mehr offen erscheinen lassen. Ob dies der Fall ist, kann nicht generell gesagt werden; es ist vielmehr in jedem Einzelfall zu untersuchen, ob die konkret zu entscheidende Rechtsfrage trotz Vorbefassung als offen erscheint ( BGE 131 I 113 E. 3.4 S. 116 f. mit diversen Hinweisen). Rechtsprechungsgemäss stellt das Mitwirken an einem früheren Entscheid regelmässig keinen Ausstandsgrund dar, sofern nicht weitere konkrete für die Befangenheit sprechende Gesichtspunkte hinzukommen ( BGE 131 I 113 E. 3.7 S. 120 ff.; Urteile 9C_509/2008 vom 29. Dezember 2008 E. 3.1 und 2F_2/2007 vom 25. April 2007 E. 3).</w:t>
      </w:r>
    </w:p>
    <w:p>
      <w:r>
        <w:rPr>
          <w:b/>
        </w:rPr>
        <w:t>E. 3.2</w:t>
      </w:r>
    </w:p>
    <w:p>
      <w:r>
        <w:t>Der im angefochtenen Entscheid als Stellvertretender Präsident fungierende Richter hatte zwar tatsächlich beim Entscheid des Verwaltungsgerichts vom 13. Juni 2002 als Gerichtsschreiber-Berichterstatter geamtet. Die Vorbefassung mit einem Fall allein begründet jedoch, wie hievor ausgeführt, noch keinen Ausstandsgrund. Aus objektiver Sicht sind keine weiteren Anhaltspunkte ersichtlich - und werden in der Beschwerde auch nicht dargetan -, welche die vom Beschwerdeführer abgelehnte Justizperson im Hinblick auf die Neubeurteilung der Sache als voreingenommen erscheinen lassen könnten, zumal die Sache damals im Sinne einer Rückweisung zu weiteren Abklärungen zugunsten des Versicherten entschieden worden war. Ebenso wenig vermag der Beschwerdeführer aus dem Umstand, dass ihm die am vorinstanzlichen Entscheid teilhabenden Richter vorgängig nicht mitgeteilt worden waren, etwas zu seinen Gunsten abzuleiten, sind die am Kantonsgericht tätigen Personen doch dem jährlich erscheinenden Staatskalender des Kantons Freiburg (oder auch der einschlägigen Internetseite [www.fr.ch/tc/de/pub/organisation/zusammensetzung.htm]) zu entnehmen, was den Rechtsuchenden in die Lage versetzt, ein allfälliges Ausstandsbegehren gegen einzelne Personen im Vorfeld mit Einreichung der Beschwerdeschrift zu stellen (Urteil 8C_133/2009 vom 10. Februar 2009).</w:t>
      </w:r>
    </w:p>
    <w:p>
      <w:r>
        <w:rPr>
          <w:b/>
        </w:rPr>
        <w:t>E. 4</w:t>
      </w:r>
    </w:p>
    <w:p>
      <w:r>
        <w:t>Der Beschwerdeführer rügt im Weiteren eine Verletzung des in Art. 29 BV verankerten rechtlichen Gehörs, weil das kantonale Gericht trotz entsprechenden Antrags keine öffentliche Verhandlung durchgeführt habe.</w:t>
      </w:r>
    </w:p>
    <w:p>
      <w:r>
        <w:rPr>
          <w:b/>
        </w:rPr>
        <w:t>E. 4.1</w:t>
      </w:r>
    </w:p>
    <w:p>
      <w:r>
        <w:t>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4.2.1</w:t>
      </w:r>
    </w:p>
    <w:p>
      <w:r>
        <w:t>Das kantonale Gericht, welchem es primär obliegt, die Öffentlichkeit der Verhandlung zu gewährleisten ( BGE 122 V 47 E. 3 S. 54 f. mit Hinweisen), hat bei Vorliegen eines klaren und unmissverständlichen Parteiantrages grundsätzlich eine öffentliche Verhandlung durchzuführen ( BGE 122 V 47 E. 3a und b S. 55 f.). Von einer ausdrücklich beantragten öffentlichen Verhandlung kann abgesehen werden, wenn der Antrag der Partei als schikanös erscheint oder auf eine Verzögerungstaktik schliessen lässt und damit dem Grundsatz der Einfachheit und Raschheit des Verfahrens zuwider läuft oder sogar rechtsmissbräuchlich ist. Gleiches gilt, wenn sich ohne öffentliche Verhandlung mit hinreichender Zuverlässigkeit erkennen lässt, dass eine Beschwerde offensichtlich unbegründet oder unzulässig ist ( BGE 122 V 47 E. 3b/cc und dd S. 56 f.).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 fallen. Schliesslich kann das kantonale Gericht von einer öffentlichen Verhandlung absehen, wenn es auch ohne eine solche, allein auf Grund der Akten zum Schluss gelangt, dass dem materiellen Rechtsbegehren der bezüglich der Verhandlung antragstellenden Partei zu entsprechen ist ( BGE 122 V 47 E. 3b/ee und ff S. 57 f.; Urteil 9C_1034/2009 vom 8. Juni 2010 E. 2.2 mit Hinweisen).</w:t>
      </w:r>
    </w:p>
    <w:p>
      <w:r>
        <w:rPr>
          <w:b/>
        </w:rPr>
        <w:t>E. 4.2.2</w:t>
      </w:r>
    </w:p>
    <w:p>
      <w:r>
        <w:t>In BGE 136 I 279 hat sich das Bundesgericht mit der Rechtsprechung sowohl des Europäischen Gerichtshofes für Menschenrechte (EGMR) als auch des Bundesgerichts zum Verzicht auf eine beantragte öffentliche Verhandlung im erstinstanzlichen Beschwerdeverfahren betreffend sozialversicherungsrechtlicher Ansprüche auseinandergesetzt. Es hat entschieden, dass in Verfahren mit hauptsächlich medizinischer Fragestellung eine bessere Eignung des schriftlichen Verfahrens nicht erkennbar sei, auch wenn Gegenstand in einer allfälligen Verhandlung einzig die Befassung mit den vorhandenen Stellungnahmen von Ärztinnen und Ärzten zu Gesundheitsschaden und Grad der Arbeitsunfähigkeit bildet. Es handle sich bei der Würdigung derartiger medizinischer Berichte und der Beurteilung der Beweiskraft einander widersprechender ärztlicher Aussagen um eine auf dem Gebiet des Sozialversicherungsrechts alltägliche und damit nicht grundsätzlich "hochtechnische" Thematik im Sinne der Judikatur, sodass vom persönlichen Eindruck einer Partei und von ihren möglichen mündlichen Vorbringen allenfalls noch zusätzliche Erkenntnisse gewonnen werden könnten (Urteil 8C_801/2010 vom 15. Dezember 2010 E. 1 mit diversen Hinweisen).</w:t>
      </w:r>
    </w:p>
    <w:p>
      <w:r>
        <w:rPr>
          <w:b/>
        </w:rPr>
        <w:t>E. 4.3.1</w:t>
      </w:r>
    </w:p>
    <w:p>
      <w:r>
        <w:t>Hinsichtlich des Beurteilungszeitraums ab 29. März 2001 wurde die Sache zur weiteren medizinischen Abklärung im Sinne des vorinstanzlichen (Eventual-)Antrags des Beschwerdeführers an die Beschwerdegegnerin zurückgewiesen und damit seinem Ansinnen entsprochen. Diesbezüglich liegt folglich einer der Ausnahmegründe vor, die es dem kantonalen Gericht erlaubten, von der geforderten öffentlichen Verhandlung abzusehen. Eine Verletzung des in Art. 6 Ziff. 1 Abs. 1 EMRK garantierten Anspruchs auf Durchführung einer öffentlichen Verhandlung ist mithin bezogen auf den betreffenden Teilentscheid zu verneinen.</w:t>
      </w:r>
    </w:p>
    <w:p>
      <w:r>
        <w:rPr>
          <w:b/>
        </w:rPr>
        <w:t>E. 4.3.2</w:t>
      </w:r>
    </w:p>
    <w:p>
      <w:r>
        <w:t>Was die vom kantonalen Gericht für den Zeitraum bis 29. März 2001 entschiedene Rentenabweisung anbelangt, sind die Voraussetzungen für einen Verzicht auf die vom Versicherten in der Beschwerde an die Vorinstanz rechtskonform beantragte Durchführung einer öffentlichen Verhandlung demgegenüber nicht gegeben. Weder war der Antrag schikanös, noch lief er dem Grundsatz der Einfachheit und Raschheit des Verfahrens zuwider. Sodann konnte das Rechtsmittel nicht als offensichtlich unbegründet oder unzulässig bezeichnet werden, was denn auch das Kantonsgericht nicht angenommen hat. Von hoher Technizität der sich stellenden Fragen kann ebenfalls nicht gesprochen werden: Streitig ist der gesundheitliche Zustand des Beschwerdeführers und die damit einhergehende Arbeits(un)fähigkeit bzw. deren wirtschaftliche Folgen. Damit liegt ein Streit vor, der keine Ausnahme von der Pflicht, eine öffentliche Verhandlung durchzuführen, begründet. Indem die Vorinstanz unter diesen Umständen von der beantragten öffentlichen Verhandlung abgesehen hat, wurde dieser in Art. 6 Ziff. 1 EMRK gewährleisteten Verfahrensgarantie nicht Rechnung getragen. Es ist daher unumgänglich, die Sache an das Kantonsgericht Freiburg zurückzuweisen, damit es den Verfahrensmangel behebt und die vom Beschwerdeführer verlangte öffentliche Verhandlung durchführt. Hernach wird das Gericht über die Beschwerde, soweit den Rentenanspruch bis März 2001 betreffend, materiell neu zu befinden haben.</w:t>
      </w:r>
    </w:p>
    <w:p>
      <w:r>
        <w:rPr>
          <w:b/>
        </w:rPr>
        <w:t>E. 5</w:t>
      </w:r>
    </w:p>
    <w:p>
      <w:r>
        <w:t>Da der Beschwerdeführer, soweit auf seine Beschwerde überhaupt eingetreten werden konnte, lediglich in einem Teilpunkt obsiegt, sind ihm die Gerichtskosten zu rund zwei Dritteln zu überbinden ( Art. 65 Abs. 4 lit. a und Art. 66 Abs. 1 BGG ) und steht ihm in diesem Verhältnis eine Parteientschädigung zulasten der Beschwerdegegnerin zu ( Art. 68 Abs. 1 BGG ). Sein Antrag um Gewährung der unentgeltlichen Rechtspflege im Sinne von Art. 64 Abs. 1 BGG erweist sich insoweit als gegenstandslos. Infolge der im Übrigen als aussichtslos zu bezeichnenden Rechtsbegehren kann dem Ersuchen um Befreiung der Bezahlung der Verfahrenskosten sowie der Sicherstellung der Parteikosten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