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518/2007 vom 7. Dezember 2007</w:t>
      </w:r>
    </w:p>
    <w:p>
      <w:r>
        <w:t>Bundesgericht, 2007-12-07, DE</w:t>
      </w:r>
    </w:p>
    <w:p>
      <w:r>
        <w:rPr>
          <w:b/>
        </w:rPr>
        <w:t xml:space="preserve">Quelle: </w:t>
      </w:r>
      <w:r>
        <w:t>https://mcp.opencaselaw.ch/entscheid/bger_8C_518_2007</w:t>
      </w:r>
    </w:p>
    <w:p>
      <w:r>
        <w:t>FR: TF 8C 518/2007 du 7 décembre 2007</w:t>
      </w:r>
    </w:p>
    <w:p>
      <w:r>
        <w:t>IT: TF 8C 518/2007 del 7 dicembre 2007</w:t>
      </w:r>
    </w:p>
    <w:p>
      <w:pPr>
        <w:pStyle w:val="Heading2"/>
      </w:pPr>
      <w:r>
        <w:t>Regeste</w:t>
      </w:r>
    </w:p>
    <w:p>
      <w:r>
        <w:t>Invalidenversicherung | Invalidenversicherung</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Der angefochtene Entscheid betrifft Leistungen der Invalidenversicherung. Gemäss dem anwendbaren Art. 132 Abs. 1 BGG prüft das Bundesgericht nur, ob das vorinstanzliche Gericht Bundesrecht verletzte, einschliesslich Überschreitung oder Missbrauch des Ermessens oder ob der rechtserhebliche Sachverhalt offensichtlich unrichtig, unvollständig oder unter Verletzung wesentlicher Verfahrensbestimmungen festgestellt wurde.</w:t>
      </w:r>
    </w:p>
    <w:p>
      <w:r>
        <w:rPr>
          <w:b/>
        </w:rPr>
        <w:t>E. 2</w:t>
      </w:r>
    </w:p>
    <w:p>
      <w:r>
        <w:t>Die Beschwerdegegnerin hat im Einspracheentscheid vom 10. November 2005 die Bestimmungen zum Anspruch auf eine Invalidenrente ( Art. 28 IVG ), zur Bemessung der Invalidität aufgrund eines Einkommensvergleichs ( Art. 16 ATSG ) und aufgrund der gemischten Methode ( Art. 28 Abs. 2ter IVG ) zutreffend dargelegt. Darauf wird ebenso verwiesen wie auf die vorinstanzlichen Ausführungen zum Beweiswert medizinischer Unterlagten ( BGE 125 V 351 E. 3 S. 352 ff.). Zu ergänzen ist Folgendes: Um den Invaliditätsgrad bemessen zu können, ist die Verwaltung - und im Beschwerdefall das Gericht - auf Unterlagen angewiesen, die der Arzt oder die Ärztin und gegebenenfalls andere Fachleute zur Verfügung zu stellen haben. Aufgabe der medizinischen Fachperson ist es, den Gesundheitszustand zu beurteilen und dazu Stellung zu nehmen, in welchem Umfang und bezüglich welcher Tätigkeiten die versicherte Person arbeitsunfähig ist. Im Weiteren sind ärztliche Auskünfte eine wichtige Grundlage für die Beurteilung der Frage, welche Arbeitsleistungen der versicherten Person noch zugemutet werden können ( BGE 125 V 256 E. 4 S. 261, 115 V 133 E. 2 S. 134).</w:t>
      </w:r>
    </w:p>
    <w:p>
      <w:r>
        <w:rPr>
          <w:b/>
        </w:rPr>
        <w:t>E. 3.1</w:t>
      </w:r>
    </w:p>
    <w:p>
      <w:r>
        <w:t>Das kantonale Gericht hat aufgrund einer umfassenden Würdigung sämtlicher medizinischer Akten in tatsächlicher Hinsicht für das Bundesgericht verbindlich festgestellt, dass der Beschwerdeführerin trotz ihrer gesundheitlichen Beeinträchtigungen die angestammte Tätigkeit als Fotolaborantin zu 70 %, eine körperlich leichte, wechselbelastende Tätigkeit ohne Stress und ohne Lärm indessen vollumfänglich zumutbar ist. Damit verneinte es über die unfallbedingten Einschränkungen hinausgehende Auswirkungen gesundheitlicher Beschwerden auf das Leistungsvermögen der Versicherten. Die Feststellung des Gesundheitsschadens betrifft praxisgemäss ebenso eine Tatfrage, wie die medizinischen Einschätzungen über das verbliebene funktionelle Leistungsvermögen und der Aspekt der zumutbaren Arbeit ( BGE 132 V 393 E. 3.2 S. 397 ff.).</w:t>
      </w:r>
    </w:p>
    <w:p>
      <w:r>
        <w:rPr>
          <w:b/>
        </w:rPr>
        <w:t>E. 3.2</w:t>
      </w:r>
    </w:p>
    <w:p>
      <w:r>
        <w:t>Was die Beschwerdeführerin dagegen vorbringt, vermag die vorinstanzliche Sachverhaltsfestellung nicht als offensichtlich unrichtig im Sinne von Art. 97 BGG erscheinen zu lassen. Entgegen der Darstellung der Versicherten ist das Gutachten des Dr. med. O.________ vom 10. März 2004 nicht offensichtlich widersprüchlich oder unschlüssig. Es trifft zwar zu, dass der Gutachter einerseits davon ausgeht, die Schulterbeschwerden würden bereits für sich alleine zu einer Einschränkung im Leistungsvermögen der Versicherten führen, andererseits sich aber dahingehend äussert, dass die Arbeitsfähigkeit der Beschwerdeführerin sowohl unter Berücksichtigung als auch unter Auslassung der Schulterbeschwerden gleich einzuschätzen sei. Diesbezüglich ist jedoch zu beachten, dass beim Zusammentreffen verschiedener Gesundheitsbeeinträchtigungen deren erwerbliche Auswirkungen sich in der Regel überschneiden, weshalb der Grad der Arbeitsunfähigkeit diesfalls aufgrund einer sämtliche Behinderungen umfassenden ärztlichen Gesamtbeurteilung zu bestimmen ist. Eine blosse Addition der mit Bezug auf einzelne Funktionsstörungen und Beschwerdebilder geschätzten Arbeitsunfähigkeitsgrade ist nicht zulässig (RDAT 2002 I N. 72 S. 485 E. 2b S. 486 [I 338/01], Urteil des Eidgenössischen Versicherungsgerichts I 209/03 vom 17. Juni 2003, E. 3.2.1). Zudem hat sich Dr. med. O.________ korrekterweise (vgl. E. 2 hievor) lediglich zu den Einschränkungen in der Arbeitsfähigkeit und zum Zumutbarkeitsprofil möglicher Verweisungstätigkeiten, nicht aber zum Invaliditätsgrad der Versicherten geäussert. Die vom Gutachter vorgenommene Gesamtschätzung der Einschränkungen des funktionellen Leistungsvermögens ist demgemäss nicht zu beanstanden.</w:t>
      </w:r>
    </w:p>
    <w:p>
      <w:r>
        <w:rPr>
          <w:b/>
        </w:rPr>
        <w:t>E. 3.3</w:t>
      </w:r>
    </w:p>
    <w:p>
      <w:r>
        <w:t>Die vorinstanzlichen Ausführungen zur Bemessung des Invaliditätsgrades werden von der Beschwerdeführerin als richtig anerkannt; sie sind daher grundsätzlich nicht zu überprüfen (vgl. E. 1.1 hievor).</w:t>
      </w:r>
    </w:p>
    <w:p>
      <w:r>
        <w:rPr>
          <w:b/>
        </w:rPr>
        <w:t>E. 4</w:t>
      </w:r>
    </w:p>
    <w:p>
      <w:r>
        <w:t>Da die Beschwerde offensichtlich unbegründet ist, wird sie im Verfahren nach Art. 109 Abs. 2 lit. a BGG erledigt. Bei diesem Verfahrensausgang sind die Gerichtskosten der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