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517/2012 vom 1. November 2012</w:t>
      </w:r>
    </w:p>
    <w:p>
      <w:r>
        <w:t>Bundesgericht, 2012-11-01, IT</w:t>
      </w:r>
    </w:p>
    <w:p>
      <w:r>
        <w:rPr>
          <w:b/>
        </w:rPr>
        <w:t xml:space="preserve">Quelle: </w:t>
      </w:r>
      <w:r>
        <w:t>https://mcp.opencaselaw.ch/entscheid/bger_8C_517_2012</w:t>
      </w:r>
    </w:p>
    <w:p>
      <w:r>
        <w:t>FR: TF 8C 517/2012 du 1 novembre 2012</w:t>
      </w:r>
    </w:p>
    <w:p>
      <w:r>
        <w:t>IT: TF 8C 517/2012 del 1 novembre 2012</w:t>
      </w:r>
    </w:p>
    <w:p>
      <w:pPr>
        <w:pStyle w:val="Heading2"/>
      </w:pPr>
      <w:r>
        <w:t>Regeste</w:t>
      </w:r>
    </w:p>
    <w:p>
      <w:r>
        <w:t>Assicurazione contro gli infortuni (nesso causale) | Assicurazione contro gli infortuni</w:t>
      </w:r>
    </w:p>
    <w:p>
      <w:pPr>
        <w:pStyle w:val="Heading2"/>
      </w:pPr>
      <w:r>
        <w:t>Erwägungen</w:t>
      </w:r>
    </w:p>
    <w:p>
      <w:r>
        <w:rPr>
          <w:b/>
        </w:rPr>
        <w:t>E. 1</w:t>
      </w:r>
    </w:p>
    <w:p>
      <w:r>
        <w:t>Essendo la sentenza 8C_240/2009 del 15 dicembre 2009 stata notificata in maniera erronea, la stessa non esplica alcun effetto giuridico e deve essere dichiarata nulla. Essa è sostituita dalla sentenza odierna 8C_517/2012. Occorre di conseguenza esaminare il ricorso presentato contro il giudizio cantonale del 5 febbraio 2009.</w:t>
      </w:r>
    </w:p>
    <w:p>
      <w:r>
        <w:rPr>
          <w:b/>
        </w:rPr>
        <w:t>E. 2.1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2.2</w:t>
      </w:r>
    </w:p>
    <w:p>
      <w:r>
        <w:t>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3</w:t>
      </w:r>
    </w:p>
    <w:p>
      <w:r>
        <w:t>Scaduto il termine di ricorso, il ricorrente ha prodotto nuova documentazione medica. Trattandosi di atti allestiti successivamente alla data del giudizio impugnato, gli stessi configurano di per sé nuovi mezzi di prova inammissibili ai sensi dell' art. 99 cpv. 1 LTF ( DTF 135 V 194 ; Ulrich Meyer, in Basler Kommentar, Bundesgerichtsgesetz, 2008, n. 43 all' art. 99 LTF , pag. 979).</w:t>
      </w:r>
    </w:p>
    <w:p>
      <w:r>
        <w:rPr>
          <w:b/>
        </w:rPr>
        <w:t>E. 4</w:t>
      </w:r>
    </w:p>
    <w:p>
      <w:r>
        <w:t>Oggetto del contendere è la questione di sapere se esiste una relazione di causalità tra l'infortunio del 12 luglio 2007 e i disturbi accusati dal ricorrente dopo il 1° marzo 2008.</w:t>
      </w:r>
    </w:p>
    <w:p>
      <w:r>
        <w:rPr>
          <w:b/>
        </w:rPr>
        <w:t>E. 4.1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rPr>
          <w:b/>
        </w:rPr>
        <w:t>E. 4.2</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119 V 335 consid. 1 pag. 337; 118 V 286 consid. 1b pag. 289 e sentenze ivi citate).</w:t>
      </w:r>
    </w:p>
    <w:p>
      <w:r>
        <w:rPr>
          <w:b/>
        </w:rPr>
        <w:t>E. 4.3</w:t>
      </w:r>
    </w:p>
    <w:p>
      <w:r>
        <w:t>Come già ricordato a più riprese dalla giurisprudenza,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U 61/91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U 355/98 consid. 2; 1994 no. U 206 pag. 329, U 180/93; 1992 no. U 142 pag. 76, U 61/91 consid. 4b).</w:t>
      </w:r>
    </w:p>
    <w:p>
      <w:r>
        <w:rPr>
          <w:b/>
        </w:rPr>
        <w:t>E. 5.1</w:t>
      </w:r>
    </w:p>
    <w:p>
      <w:r>
        <w:t>Fondandosi essenzialmente sulle conclusioni specialistiche del medico di circondario dell'INSAI, dott. A._________, cui ha aderito anche il dott. E._________ della Divisione medica di X.________, il giudice di prime cure ha ritenuto non essere più dato, secondo il grado della verosimiglianza preponderante richiesto, il necessario nesso di causalità (naturale) tra i disturbi ancora lamentati dall'insorgente dopo il febbraio 2008 e l'infortunio in esame.</w:t>
      </w:r>
    </w:p>
    <w:p>
      <w:r>
        <w:rPr>
          <w:b/>
        </w:rPr>
        <w:t>E. 5.2</w:t>
      </w:r>
    </w:p>
    <w:p>
      <w:r>
        <w:t>Nel suo gravame, il ricorrente contrappone alle conclusioni dei sanitari dell'INSAI le contrarie valutazioni del dott. S._________ - che ha avuto modo di esaminare l'interessato per conto dell'assicuratore malattia - e del dott. G.________ - cui l'insorgente si era rivolto privatamente per un parere - i quali in occasione dei referti da lui prodotti in sede cantonale si sono chiaramente espressi in favore dell'origine infortunistica dei disturbi lamentati successivamente al febbraio 2008, reputando non essere ancora raggiunto, a partire da tale momento, lo status quo sine. In particolare, il dott. S._________ ha ritenuto indicato sottoporre l'insorgente a un esame di artro-risonanza magnetica della spalla infortunata e a un eventuale intervento riparativo a livello della glena, capsula anteriore.</w:t>
      </w:r>
    </w:p>
    <w:p>
      <w:r>
        <w:rPr>
          <w:b/>
        </w:rPr>
        <w:t>E. 5.3</w:t>
      </w:r>
    </w:p>
    <w:p>
      <w:r>
        <w:t>Nell'ambito del libero apprezzamento delle prove è in linea di principio consentito che l'amministrazione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104 V 209 ). Per quanto riguarda l'imparzialità e l'attendibilità di simili prove, devono tuttavia essere poste esigenze severe ( DTF 122 V 157 ). Per la più recente giurisprudenza di questo Tribunale, qualora sussista anche il minimo dubbio sull'affidabilità e sulla concludenza dei pareri medici interni dell'assicurazione, occorrerà sottoporre l'assicurato a perizia medica esterna ( DTF 135 V 465 consid. 4 pag. 467).</w:t>
      </w:r>
    </w:p>
    <w:p>
      <w:r>
        <w:rPr>
          <w:b/>
        </w:rPr>
        <w:t>E. 5.4</w:t>
      </w:r>
    </w:p>
    <w:p>
      <w:r>
        <w:t>Dopo un'attenta analisi ed una messa a confronto degli atti medici contraddittori, il Tribunale federale ritiene che alla luce della giurisprudenza appena esposta si giustifica il rinvio degli atti all'amministrazione per far chiarire l'eziologia dei disturbi ancora accusati in coincidenza con la chiusura del caso (fine febbraio 2008) da una perizia esterna. Visto segnatamente il parere espresso in sede cantonale dal dott. S._________, che solleva fondati dubbi sulla posizione dell'INSAI, considerandola non obiettiva e non corretta, l'estinzione del nesso di causalità tra i predetti disturbi e l'infortunio del 12 luglio 2007 non può, a mente della Corte giudicante, essere ritenuta dimostrata con il grado di verosimiglianza preponderante richiesto.</w:t>
      </w:r>
    </w:p>
    <w:p>
      <w:r>
        <w:rPr>
          <w:b/>
        </w:rPr>
        <w:t>E. 6</w:t>
      </w:r>
    </w:p>
    <w:p>
      <w:r>
        <w:t>Stante quanto precede, il ricorso dev'essere accolto e la causa rinviata all'INSAI affinché disponga gli accertamenti necessari. Viste le circostanze non si prelevano spese giudiziarie (art. 66 cpv. 1 seconda frase LTF). L'assicuratore opponente rifonderà al ricorrente, patrocinato da un'organizzazione sindacale, un'indennità per ripetibili della sede federale ( art. 68 cpv. 1 e 2 LTF ). Le spese causate dalla non corretta notificazione della sentenza 8C_240/2009 del 15 dicembre 2009 sono assunte dalla Cassa del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