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515/2022 vom 16. März 2023</w:t>
      </w:r>
    </w:p>
    <w:p>
      <w:r>
        <w:t>Bundesgericht, 2023-03-16, FR</w:t>
      </w:r>
    </w:p>
    <w:p>
      <w:r>
        <w:rPr>
          <w:b/>
        </w:rPr>
        <w:t xml:space="preserve">Quelle: </w:t>
      </w:r>
      <w:r>
        <w:t>https://mcp.opencaselaw.ch/entscheid/bger_8C_515_2022</w:t>
      </w:r>
    </w:p>
    <w:p>
      <w:r>
        <w:t>FR: TF 8C 515/2022 du 16 mars 2023</w:t>
      </w:r>
    </w:p>
    <w:p>
      <w:r>
        <w:t>IT: TF 8C 515/2022 del 16 marzo 2023</w:t>
      </w:r>
    </w:p>
    <w:p>
      <w:pPr>
        <w:pStyle w:val="Heading2"/>
      </w:pPr>
      <w:r>
        <w:t>Regeste</w:t>
      </w:r>
    </w:p>
    <w:p>
      <w:r>
        <w:t>Droit de la fonction publique (renouvellement) | Fonction publique</w:t>
      </w:r>
    </w:p>
    <w:p>
      <w:pPr>
        <w:pStyle w:val="Heading2"/>
      </w:pPr>
      <w:r>
        <w:t>Erwägungen</w:t>
      </w:r>
    </w:p>
    <w:p>
      <w:r>
        <w:rPr>
          <w:b/>
        </w:rPr>
        <w:t>E. 1</w:t>
      </w:r>
    </w:p>
    <w:p>
      <w:r>
        <w:t>L'arrêt entrepris concerne des rapports de travail de droit public au sens de l' art. 83 let . g LTF. Il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en particulier qu'elle est arbitraire au sens de l' art. 9 Cst. ou contraire à un autre droit fondamental ( ATF 143 I 321 consid. 6.1; 142 II 369 consid. 2.1; 142 V 577 consid. 3.2).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145 II 32 consid. 5.1).</w:t>
      </w:r>
    </w:p>
    <w:p>
      <w:r>
        <w:rPr>
          <w:b/>
        </w:rPr>
        <w:t>E. 3.1</w:t>
      </w:r>
    </w:p>
    <w:p>
      <w:r>
        <w:t>Aux termes de l'art. 12 al. 1 de la loi sur l'université [de Genève] du 13 juin 2008 (LU; RS/GE C 1 30), le corps professoral et le corps des collaboratrices et collaborateurs de l'enseignement et de la recherche sont soumis aux articles 126, 139, 140, 141, 142, 143 et 144 de la loi sur l'instruction publique du 17 septembre 2015 (LIP; RS/GE C 1 10) et aux dispositions de la loi concernant le traitement et les diverses prestations alloués aux membres du personnel de l'État, du pouvoir judiciaire et des établissements hospitaliers du 4 septembre 2018 (LTrait; RS/GE B 5 15) (première phrase); pour le surplus, les prescriptions concernant les procédures d'engagement, les procédures de renouvellement, leurs droits et devoirs, ainsi que toutes les autres prescriptions nécessaires concernant leur statut sont fixés dans le règlement interne sur le personnel (seconde phrase). Sur la base de la loi sur l'université, le Conseil d'État de la République et canton de Genève a, sur proposition du rectorat, approuvé le Règlement sur le personnel de l'Université du 17 mars 2009 (RPers).</w:t>
      </w:r>
    </w:p>
    <w:p>
      <w:r>
        <w:rPr>
          <w:b/>
        </w:rPr>
        <w:t>E. 3.2.1</w:t>
      </w:r>
    </w:p>
    <w:p>
      <w:r>
        <w:t>Les devoirs des membres du corps enseignant sont régis par les art. 20 ss RPers. Selon l'art. 20 RPers, les membres du corps enseignant sont tenu-es au respect de l'intérêt de l'Université et doivent s'abstenir de tout ce qui peut lui porter préjudice. L'art. 21 RPers dispose que les membres du corps enseignant doivent par leur attitude: entretenir des relations dignes et correctes avec leurs supérieur-es, leurs collègues et leurs subordonné-es et permettre et faciliter la collaboration entre ces personnes (let. a); établir des contacts empreints de compréhension et de tact avec les étudiant-es et le public (let. b); justifier et renforcer la considération et la confiance dont l'Université et la communauté universitaire doivent être l'objet (let.c). A teneur de l'art. 22 RPers, les membres du corps enseignant chargés de fonctions d'autorité sont en outre tenus, notamment, d'organiser le travail de leur structure et de leurs subordonné-es (let. a); de diriger leurs subordonné-es, d'en coordonner et contrôler l'activité (let. b); de veiller à la réalisation des tâches incombant à leur structure (let. c); de veiller à la protection de la personnalité des membres du personnel (let. f). Selon l'art. 23 RPers, les membres du corps enseignant doivent remplir tous les devoirs de leur fonction consciencieusement et avec diligence (al. 1); ils/elles doivent respecter leur horaire de travail et assurer une présence régulière et appropriée à l'Université compte tenu en particulier de l'exécution de leur cahier des charges (al. 2, première phrase).</w:t>
      </w:r>
    </w:p>
    <w:p>
      <w:r>
        <w:rPr>
          <w:b/>
        </w:rPr>
        <w:t>E. 3.2.2</w:t>
      </w:r>
    </w:p>
    <w:p>
      <w:r>
        <w:t>Selon l'art. 89 al. 2 RPers, le/la professeur-e associé-e est nommé-e pour une première période de 4 ans au maximum (première phrase); la nomination est renouvelable pour des périodes successives de 5 ans au maximum (seconde phrase). La procédure de renouvellement fait l'objet des art. 119 ss RPers. Aux termes de l'art. 119 al. 1 RPers, le renouvellement du mandat d'un-e professeur-e ordinaire, d'un-e professeur-e associé-e et d'un-e professeur-e titulaire est notamment subordonné aux conditions suivantes: que les aptitudes pédagogiques, scientifiques, d'organisation et de gestion administrative correspondent aux exigences de la fonction (let. b); que le/la professeur-e respecte les devoirs qui incombent aux membres du corps enseignant et qu'il/elle soit bien intégré-e au sein de la structure (let. e). L'art. 119 al. 2 RPers prévoit qu'une décision de ne pas renouveler un mandat doit être fondée sur un grief ou une carence au sens de l'al. 1. Selon l'art. 121 al. 1 RPers, la commission de renouvellement, chargée d'examiner le premier renouvellement du mandat (cf. art. 120 RPers), formule les propositions de renouvellement ou de non-renouvellement du mandat sur la base des critères mentionnés à l'art. 119 al. 1 let. a à e RPers. En vertu de l'art. 122 al. 1 RPers, la commission peut associer à ses travaux, avec voix consultative, d'autres membres du corps professoral (première phrase); elle sollicite, en concertation avec le/la président-e du conseil participatif de l'UPER (unité principale d'enseignement et de recherche), l'avis des collaborateurs/trices de l'enseignement et de la recherche, des membres du personnel administratif et technique et des étudiant-es les plus à même de se prononcer compte tenu du domaine concerné (deuxième phrase). Les propositions formulées par la commission sont soumises au vote du collège des professeurs ordinaires, puis le dossier complet de la procédure de renouvellement est transmis au rectorat pour examen et décision (cf. art. 122 al. 3 et 7 RPers). Selon l'art. 124 RPers, lorsqu'il ressort de la procédure de renouvellement que des difficultés ou des lacunes sont apparues au cours du mandat antérieur et qu'elles pourraient être surmontées à bref délai, le recteur ou la rectrice peut prendre une décision de renouvellement conditionnel pour une période inférieure à la durée ordinaire du mandat (al. 1); il/elle fixe le délai à l'échéance duquel il/elle décide, sur proposition de l'UPER concernée, soit de confirmer l'enseignant-e dans sa fonction pour le terme ordinaire du mandat, soit de renoncer définitivement au renouvellement, en tenant compte des délais fixés par l'art. 123 al. 1 (al. 2).</w:t>
      </w:r>
    </w:p>
    <w:p>
      <w:r>
        <w:rPr>
          <w:b/>
        </w:rPr>
        <w:t>E. 3.2.3</w:t>
      </w:r>
    </w:p>
    <w:p>
      <w:r>
        <w:t>A teneur de l'art. 80 al. 1 RPers, les membres du corps enseignant qui enfreignent leurs devoirs de service ou de fonction, soit intentionnellement, soit par négligence, peuvent faire l'objet des sanctions suivantes (également exposées à l'art. 142 al. 1 LIP), dans l'ordre croissant de gravité: le blâme (let. a); la suspension d'augmentation de traitement pendant une durée déterminée (let. b); la réduction du traitement à l'intérieur de la classe de fonction (let. c); le transfert dans un autre emploi au sein de l'Université avec le traitement afférent à la nouvelle fonction, pour autant que l'intéressé-e dispose des qualifications professionnelles et personnelles requises pour occuper le nouveau poste (let. d); la révocation, notamment en cas de violations incompatibles avec les missions d'enseignement et de recherche (let. e). En vertu de l'art. 81 al. 2, première phrase, RPers, le rectorat peut en tout temps ordonner l'ouverture d'une enquête administrative qu'il confie à une personne qui a les compétences requises.</w:t>
      </w:r>
    </w:p>
    <w:p>
      <w:r>
        <w:rPr>
          <w:b/>
        </w:rPr>
        <w:t>E. 3.3</w:t>
      </w:r>
    </w:p>
    <w:p>
      <w:r>
        <w:t>L'art. 141 LIP dispose que le Conseil d'État peut, pour motif fondé, résilier les rapports de service d'un membre du corps enseignant (al. 1, première phrase); l'autorité compétente est tenue, préalablement à la résiliation, de proposer des mesures de développement et de réinsertion professionnels et de rechercher si un autre poste au sein de l'administration cantonale correspond aux capacités de l'intéressé (al. 2, première phrase).</w:t>
      </w:r>
    </w:p>
    <w:p>
      <w:r>
        <w:rPr>
          <w:b/>
        </w:rPr>
        <w:t>E. 4.1</w:t>
      </w:r>
    </w:p>
    <w:p>
      <w:r>
        <w:t>Les juges cantonaux ont constaté que le recourant ne contestait pas avoir rencontré des difficultés d'ordre managérial et d'encadrement durant son premier mandat de professeur associé, ce qui avait conduit à la mise en place d'un comité d'accompagnement, avec la fixation d'objectifs et de délais en vue de les atteindre. Son comportement avec D.________ (cf. let. A.c supra) n'était pas celui que l'on était en droit d'attendre d'une personne occupant une fonction professorale à l'Université; une telle attitude constituait un manque non seulement de distance mais également d'encadrement de la prénommée, laquelle n'avait pas pu bénéficier du soutien académique nécessaire à la réalisation de son projet de master, dont le recourant assurait la supervision. L'intimée avait ainsi retenu à juste titre qu'eu égard à son comportement avec D.________, le recourant n'avait pas satisfait aux conditions énumérées à l'art. 119 al. 1 let. b et e RPers (adéquation des aptitudes pédagogiques aux exigences de la fonction et respect des devoirs incombant aux membres du corps enseignant). S'agissant de la conduite du recourant avec E.________, les premiers juges ont retenu qu'il lui avait envoyé des messages à caractère ouvertement sexuel qui la concernaient directement dans son intimité. Ces messages étaient sans commune mesure avec ceux de E.________, qui contrairement au recourant n'avait pas employé de termes crus et à forte connotation sexuelle. En outre, elle n'avait pas répondu à certaines questions, n'avait pas réagi aux relances du recourant - qui lui avait fait savoir qu'il était très désireux d'avoir une relation sexuelle avec elle - et avait dévié la conversation sur des aspects plus scientifiques. Comme elle l'avait expliqué, elle n'avait pas pu adopter un ton sec avec le recourant, étant donné qu'elle occupait alors la fonction de maître-assistante et que l'intéressé faisait partie du corps professoral. Les messages du recourant avaient suscité un malaise chez son interlocutrice, qui s'était vue contrainte de changer de bureau. La cour cantonale a par ailleurs relevé que le recourant s'était livré à des regards déshabillants sur E.________, tout comme d'ailleurs sur D.________. Par son attitude, le recourant avait contrevenu aux devoirs incombant aux membres du corps enseignant.</w:t>
      </w:r>
    </w:p>
    <w:p>
      <w:r>
        <w:rPr>
          <w:b/>
        </w:rPr>
        <w:t>E. 4.2</w:t>
      </w:r>
    </w:p>
    <w:p>
      <w:r>
        <w:t>L'instance précédente a ensuite exposé que le comportement du recourant durant la procédure d'enquête administrative s'ajoutait aux éléments précités. Il avait en effet déposé une plainte pénale - pour violation du secret de fonction et diffamation, voire calomnie - contre la doyenne et la conseillère aux études de l'Université, ce qui pouvait être perçu comme une tentative d'intimidation des intéressées pour influer sur le cours de ladite enquête administrative. Il avait également déposé une plainte pénale - pour faux témoignage - contre E.________ quelques jours avant la troisième audition de celle-ci par l'enquêtrice. En outre, il n'avait pas satisfait à son obligation de collaborer au cours de l'enquête administrative, dès lors qu'il n'avait produit qu'une version caviardée des échanges avec E.________ et qu'il avait retranché l'ensemble des messages crus et à connotation sexuelle. C'était ainsi à juste titre que l'intimée avait considéré que l'attitude du recourant durant l'enquête administrative avait fini par rompre le lien de confiance avec son employeur. Par conséquent, l'intimée n'avait ni excédé ni abusé de son pouvoir d'appréciation en considérant, à l'issue de l'enquête administrative, que le mandat de professeur associé du recourant ne pouvait pas être renouvelé, les conditions de l'art. 119 al. 1 let. b et e RPers n'étant pas réunies.</w:t>
      </w:r>
    </w:p>
    <w:p>
      <w:r>
        <w:rPr>
          <w:b/>
        </w:rPr>
        <w:t>E. 4.3</w:t>
      </w:r>
    </w:p>
    <w:p>
      <w:r>
        <w:t>Les juges cantonaux ont, enfin, écarté le grief du recourant selon lequel l'intimée aurait procédé à une révocation déguisée. A l'issue de l'enquête administrative, celle-ci n'était en effet pas tenue d'infliger une sanction disciplinaire au recourant; elle pouvait mettre un terme aux relations de travail de manière ordinaire. Ce faisant, elle avait respecté le principe de la proportionnalité sans contrevenir au principe de la bonne foi. Dans ce cadre, le recours portant sur la décision de renouvellement conditionnel devenait sans objet, dès lors que les violations des devoirs de fonction constatées ne permettaient en aucun cas la poursuite des rapports de service, qu'ils aient été reconduits de manière ordinaire ou conditionnelle. Même en cas de renouvellement ordinaire, l'intimée aurait pu procéder à une résiliation des rapports de service pour motif fondé. En toute hypothèse, les conditions d'un renouvellement conditionnel étaient réalisées, de sorte que l'on ne pouvait pas reprocher à l'intimée d'avoir fait application de l'art. 124 RPers, ce qui du reste n'avait pas porté préjudice au recourant.</w:t>
      </w:r>
    </w:p>
    <w:p>
      <w:r>
        <w:rPr>
          <w:b/>
        </w:rPr>
        <w:t>E. 5.1</w:t>
      </w:r>
    </w:p>
    <w:p>
      <w:r>
        <w:t>Le recourant se plaint d'une application arbitraire de l'art. 124 RPers. Il soutient que le renouvellement conditionnel prévu par cette disposition aurait pour but de permettre à un professeur de surmonter des difficultés apparues lors de son mandat et de le faire bénéficier d'une période d'observation, qui se terminerait par une décision de renouvellement (ordinaire) ou de non-renouvellement prise par le rectorat. Le renouvellement conditionnel n'aurait ainsi pas pour vocation de sanctionner un professeur, mais de lui donner la possibilité de s'améliorer. Contrairement à ce qu'a semble-t-il retenu la juridiction cantonale, le point de savoir si le mandat du recourant pouvait faire l'objet d'un renouvellement conditionnel ne serait pas de faible importance; en effet, à défaut d'un renouvellement conditionnel, l'intimée aurait dû renouveler le mandat de manière ordinaire et ouvrir une procédure disciplinaire, qui aurait offert au recourant des garanties procédurales et matérielles différentes, quand bien même elle aurait probablement abouti à une décision de non-renouvellement. Or les conditions d'application de l'art. 124 RPers n'auraient pas été données au moment de la décision de renouvellement conditionnel du 15 juillet 2020. Les difficultés du recourant ayant motivé cette décision n'auraient en effet pas été mises au jour durant la procédure de renouvellement, mais postérieurement à celle-ci. En outre, ces difficultés - de nature disciplinaire - n'auraient pas été surmontables à brève échéance et n'auraient donc pas été susceptibles de motiver un renouvellement conditionnel. Les griefs de D.________ à l'encontre du recourant n'auraient pas non plus justifié l'application de l'art. 124 RPers. L'autorité précédente aurait par ailleurs omis de relever qu'aucune échéance au sens de cette disposition n'avait été impartie au recourant par l'intimée. Le recourant soutient que le résultat auquel l'arrêt entrepris aboutit serait arbitraire. Dès lors que son mandat n'aurait pas pu être renouvelé conditionnellement en application de l'art. 124 RPers, l'intimée aurait dû procéder à un renouvellement ordinaire. Dans cette hypothèse, elle aurait eu trois alternatives, toutes moins délétères pour le recourant: attendre l'échéance du second mandat en juillet 2024 [recte: 2025] puis prononcer un éventuel non-renouvellement; ordonner une enquête administrative puis prononcer une éventuelle révocation du mandat ensuite d'un "examen strict de la proportionnalité" et dans le respect du droit d'être entendu du recourant; résilier les rapports de service pour motif fondé sur la base de l'art. 141 LIP, cette dernière option impliquant une tentative de reclassement professionnel (cf. art. 141 al. 2 LIP).</w:t>
      </w:r>
    </w:p>
    <w:p>
      <w:r>
        <w:rPr>
          <w:b/>
        </w:rPr>
        <w:t>E. 5.2.1</w:t>
      </w:r>
    </w:p>
    <w:p>
      <w:r>
        <w:t>La procédure d'évaluation du mandat de professeur associé du recourant a débuté en janvier 2020, en vue de son renouvellement. Les CER ont d'emblée mis en évidence des éléments problématiques dans leur préavis du 17 janvier 2020; il y était fait état de conflits entre l'intéressé et des collaborateurs concernant son style de gestion, d'une trop grande pression mise sur ceux-ci du fait de délais de remise de travaux trop courts, ainsi que de problèmes d'encadrement des étudiants (encadrement de projets de master délégué à des collaborateurs eux-même doctorants, arrêts de master en cours d'année et propositions de sujets de master irréalisables dans les délais impartis). Bien qu'ayant préavisé favorablement le 20 février 2020 le renouvellement du mandat du recourant, la commission a relevé que les problèmes soulevés par les CER exigeaient que des solutions soient trouvées dans les meilleurs délais. Dans son avis du 10 mai 2020, le décanat est revenu sur les "éléments préoccupants" relatés par les collaborateurs du recourant et a recommandé la mise en oeuvre de plusieurs mesures d'accompagnement, selon un planning s'étendant de juin 2020 à avril 2021. C'est dans ce contexte que le rectorat a été informé début juillet 2020 des faits dont se sont plaintes D.________ et E.________. Les faits en question sont ainsi venus s'ajouter aux éléments problématiques mis en exergue auparavant, lesquels avaient déjà été jugés suffisamment sérieux pour que des mesures d'accompagnement aient été mises en place. Les reproches faits par les prénommées au recourant étaient en outre étroitement liés aux difficultés relevées précédemment par les CER, puisqu'ils portaient sur l'encadrement d'une étudiante (à savoir D.________) et sur les rapports du recourant avec une collègue (à savoir E.________). Au vu de ce qui précède, le tribunal cantonal n'a pas versé dans l'arbitraire en retenant qu'en toute hypothèse, les conditions d'un renouvellement conditionnel au sens de l'art. 124 RPers étaient réalisées. Dès lors que l'enquête administrative - ordonnée le même jour que la décision de renouvellement conditionnel - n'avait pas encore débuté au moment où ladite décision a été prise, il n'était à ce moment-là pas inenvisageable que le recourant ait pu surmonter ses difficultés à bref délai. En outre, en renouvelant le mandat de professeur associé de manière conditionnelle pour une durée d'un an, l'intimée a bien fixé au recourant une échéance au sens de l'art. 124 al. 2 RPers.</w:t>
      </w:r>
    </w:p>
    <w:p>
      <w:r>
        <w:rPr>
          <w:b/>
        </w:rPr>
        <w:t>E. 5.2.2</w:t>
      </w:r>
    </w:p>
    <w:p>
      <w:r>
        <w:t>Compte tenu des soupçons de violation par le recourant de ses devoirs de service ou de fonction (cf. art. 80 al. 1 RPers), les conditions pour l'ouverture d'une enquête administrative au sens de l'art. 81 al. 2 RPers étaient également réunies, ce que le recourant ne semble du reste pas contester. Même si cette enquête administrative n'a abouti à aucune sanction disciplinaire, on ne saurait reprocher à l'intimée de s'être appuyée sur le rapport de l'enquêtrice pour confirmer, par décision sur opposition du 24 février 2021, la décision de renouvellement conditionnel du mandat du recourant jusqu'au 31 juillet 2021 et refuser, par décision sur opposition du 27 mai 2021, le renouvellement dudit mandat au-delà de cette date. Au cours de l'enquête administrative, le recourant a pu exercer son droit d'être entendu, tout comme dans le cadre de la procédure de renouvellement de son mandat. L'intimée a par ailleurs agi de manière proportionnée, notamment en autorisant le recourant à poursuivre ses activités hors des locaux de l'Université durant l'enquête. Dès lors qu'une procédure de renouvellement était en cours et qu'elle avait mis au jour des éléments problématiques méritant d'être instruits, on ne peut pas faire grief à l'intimée - de surcroît sous l'angle restreint de l'interdiction de l'arbitraire - de ne pas avoir renouvelé le mandat du recourant de manière ordinaire pour ensuite prononcer une éventuelle sanction disciplinaire et/ou résilier ses rapports de service. Pour le reste, le recourant ne conteste pas que les conditions de renouvellement au sens de l'art. 119 al. 1 RPers n'étaient pas données. Il s'ensuit que l'arrêt cantonal échappe à la critique et que le recours doit être rejeté.</w:t>
      </w:r>
    </w:p>
    <w:p>
      <w:r>
        <w:rPr>
          <w:b/>
        </w:rPr>
        <w:t>E. 6</w:t>
      </w:r>
    </w:p>
    <w:p>
      <w:r>
        <w:t>Le recourant, qui succombe, supportera les frais judiciaires ( art. 66 al. 1 LTF ). Bien qu'obtenant gain de cause, l'intimée n'a pas droit à des dépens ( art. 68 al. 3 LTF ; cf. arrêt 8C_70/2010 du 20 décembre 2010 consid. 8.2, non publié in ATF 137 I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