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8C_515/2016 vom 22. Juni 2017</w:t>
      </w:r>
    </w:p>
    <w:p>
      <w:r>
        <w:t>Bundesgericht, 2017-06-22, DE</w:t>
      </w:r>
    </w:p>
    <w:p>
      <w:r>
        <w:rPr>
          <w:b/>
        </w:rPr>
        <w:t xml:space="preserve">Quelle: </w:t>
      </w:r>
      <w:r>
        <w:t>https://mcp.opencaselaw.ch/entscheid/bger_8C_515_2016</w:t>
      </w:r>
    </w:p>
    <w:p>
      <w:r>
        <w:t>FR: TF 8C_515/2016 du 22 juin 2017</w:t>
      </w:r>
    </w:p>
    <w:p>
      <w:r>
        <w:t>IT: TF 8C_515/2016 del 22 giugno 2017</w:t>
      </w:r>
    </w:p>
    <w:p>
      <w:pPr>
        <w:pStyle w:val="Heading2"/>
      </w:pPr>
      <w:r>
        <w:t>Erwägungen</w:t>
      </w:r>
    </w:p>
    <w:p>
      <w:r>
        <w:rPr>
          <w:b/>
        </w:rPr>
        <w:t>E. 1</w:t>
      </w:r>
    </w:p>
    <w:p>
      <w:r>
        <w:t>Streitig und zu prüfen ist, ob das kantonale Gericht mit Entscheid vom 6. Juni 2016 zu Recht nicht auf die gegen den Einspracheentscheid der Arbeitslosenkasse vom 10. Dezember 2015 gerichtete Beschwerde eingetreten ist.</w:t>
      </w:r>
    </w:p>
    <w:p>
      <w:r>
        <w:rPr>
          <w:b/>
        </w:rPr>
        <w:t>E. 2.1</w:t>
      </w:r>
    </w:p>
    <w:p>
      <w:r>
        <w:t>Das Bundesgericht prüft von Amtes wegen die formellen Gültigkeitserfordernisse auch des vorinstanzlichen Verfahrens. So ist der angefochtene Entscheid aufzuheben, wenn das kantonale Versicherungsgericht in der Sache entschieden hat, obschon es an einer Eintretensvoraussetzung fehlte ( BGE 136 V 7 E. 2 Ingress S. 9). Dasselbe hat zu gelten, wenn das kantonale Versicherungsgericht auf die bei ihm eingereichte Beschwerde nicht eingetreten war. Unter diesen Umständen ist auf die Eingabe der den Beschwerdeführer vertretenden Sozialen Dienste der Stadt Zürich vom 18. Mai 2017 nicht näher einzugehen, zumal sie sich allein mit der materiellen und nicht mit der im vorinstanzlichen Verfahren aufgeworfenen prozessualen Seite des Falles befasst.</w:t>
      </w:r>
    </w:p>
    <w:p>
      <w:r>
        <w:rPr>
          <w:b/>
        </w:rPr>
        <w:t>E. 2.2.1</w:t>
      </w:r>
    </w:p>
    <w:p>
      <w:r>
        <w:t>Nach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S. 9 mit Hinweisen).</w:t>
      </w:r>
    </w:p>
    <w:p>
      <w:r>
        <w:rPr>
          <w:b/>
        </w:rPr>
        <w:t>E. 2.2.2</w:t>
      </w:r>
    </w:p>
    <w:p>
      <w:r>
        <w:t>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f. mit Hinweisen).</w:t>
      </w:r>
    </w:p>
    <w:p>
      <w:r>
        <w:rPr>
          <w:b/>
        </w:rPr>
        <w:t>E. 3.1.1</w:t>
      </w:r>
    </w:p>
    <w:p>
      <w:r>
        <w:t>Die Vorinstanz hat erwogen, der Versicherte habe die im Streit stehenden Leistungen der Arbeitslosenkasse gemäss der schriftlichen Erklärung vom 8. Oktober 2015 ab 1. September 2015 an die Sozialen Dienste der Stadt Zürich abgetreten, weshalb ihm die Beschwerdelegitimation abgehe; im Übrigen habe er kein schützenswertes Interesse dargetan, dass die Nachzahlungen im beantragten Umfang an die Sozialen Dienste der Stadt Zürich zu leisten seien.</w:t>
      </w:r>
    </w:p>
    <w:p>
      <w:r>
        <w:rPr>
          <w:b/>
        </w:rPr>
        <w:t>E. 3.1.2</w:t>
      </w:r>
    </w:p>
    <w:p>
      <w:r>
        <w:t>Der Beschwerdeführer macht geltend, grundsätzlich sei jede Person, die Ansprüche gegenüber einer Versicherung geltend machen könne, selbstständig zur Beschwerde legitimiert. Die Forderungsabtretung sei allein in jenem Umfang vereinbart worden, als die Sozialen Dienste der Stadt Zürich Vorschusszahlungen im Sinne von Art. 22 Abs. 2 lit a ATSG zu erbringen haben würden; ein darüber hinausgehender Anspruch auf Taggeldleistungen der Arbeitslosenversicherung müsse daher an sie ausgerichtet werden. Das betreibungsrechtliche Existenzminimum sei um Fr. 262.- höher als die von den Sozialen Diensten der Stadt Zürich erbrachten, existenzsichernden Leistungen. Deshalb habe er in diesem Umfang seine Leistungsansprüche nicht abgetreten und damit ein konkretes finanzielles Interesse daran gehabt, Beschwerde beim kantonalen Gericht einzureichen.</w:t>
      </w:r>
    </w:p>
    <w:p>
      <w:r>
        <w:rPr>
          <w:b/>
        </w:rPr>
        <w:t>E. 3.2.1</w:t>
      </w:r>
    </w:p>
    <w:p>
      <w:r>
        <w:t>Die Vorbringen des Beschwerdeführers treffen den entscheidenden Punkt nicht. Gemäss Abrechnung der Arbeitslosenkasse vom 29. Januar 2016 war der von ihr zurückgeforderte und im Übrigen unbestrittene Betrag von netto 12'554.- durch Verrechnung mit der ab September 2015 monatlich auszurichtenden Arbeitslosenentschädigung Mitte Dezember 2015 vollständig getilgt gewesen. Daher hatte der Beschwerdeführer am 18. Januar 2016, als er die kantonale Beschwerde bei der Vorinstanz einreichte, kein aktuelles und praktisches, mithin kein schutzwürdiges Interesse an der gerichtlichen Beurteilung der aufgeworfenen materiellrechtlichen Frage mehr. Daran ändert angesichts der zitierten Rechtsprechung (E. 2.2.2 hievor) der in der Eingabe vom 18. Mai 2017 formulierte Einwand des Beschwerdeführers nichts, er habe zum damaligen Zeitpunkt nicht wissen können, dass der unbestrittene Rückforderungsbetrag bereits getilgt gewesen sei.</w:t>
      </w:r>
    </w:p>
    <w:p>
      <w:r>
        <w:rPr>
          <w:b/>
        </w:rPr>
        <w:t>E. 3.2.2</w:t>
      </w:r>
    </w:p>
    <w:p>
      <w:r>
        <w:t>Zu prüfen ist weiter von Amtes wegen, ob ein virtuelles schutzwürdiges Interesse an der Beschwerdeführung im Sinne der in E. 2.2.2 in fine hievor erwähnten Rechtsprechung bestand. Davon kann nicht ausgegangen werden, zumal der Beschwerdeführer nach wie vor seine eigenen wirtschaftlichen Interessen in den Vordergrund stellt und insbesondere nicht darlegt, inwiefern deren Überprüfung bzw. der insofern aufgeworfenen Rechtsfragen künftig in anderem Zusammenhang nicht mehr möglich sein würden. So macht er wie schon im kantonalen Verfahren die rein materiellrechtlich zu beurteilenden Rügen geltend, die im letztinstanzlichen Prozess mangels eines entsprechenden Anfechtungsgegenstandes nicht beurteilt werden können.</w:t>
      </w:r>
    </w:p>
    <w:p>
      <w:r>
        <w:rPr>
          <w:b/>
        </w:rPr>
        <w:t>E. 4</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