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8C_515/2012 vom 15. Februar 2013</w:t>
      </w:r>
    </w:p>
    <w:p>
      <w:r>
        <w:t>Bundesgericht, 2013-02-15, DE</w:t>
      </w:r>
    </w:p>
    <w:p>
      <w:r>
        <w:rPr>
          <w:b/>
        </w:rPr>
        <w:t xml:space="preserve">Quelle: </w:t>
      </w:r>
      <w:r>
        <w:t>https://mcp.opencaselaw.ch/entscheid/bger_8C_515_2012</w:t>
      </w:r>
    </w:p>
    <w:p>
      <w:r>
        <w:t>FR: TF 8C_515/2012 du 15 février 2013</w:t>
      </w:r>
    </w:p>
    <w:p>
      <w:r>
        <w:t>IT: TF 8C_515/2012 del 15 febbraio 2013</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teilweise Aufhebung des Einspracheentscheids mit der Feststellung, die Arbeitgebergesellschaft existiere nicht mehr und auf die drei weiteren Betriebe könne der Beschwerdegegner keinen Einfluss mehr nehmen, respektive diese hätten ihre Geschäftstätigkeit eingestellt. Spätestens mit der Löschung der Organfunktion bei der T.________ AG im Handelsregister am 10. Januar 2012 seien die arbeitgeberähnlichen Funktionen aufgegeben worden. Die Löschung der Organfunktion bei der I.________ AG sei bereits am Tag zuvor erfolgt. Gestützt auf diese Erwägungen wurde die Angelegenheit an die Arbeitslosenkasse zurückgewiesen, damit sie für die Zeit ab 10. Januar 2012 die weiteren Voraussetzungen prüfe und hernach erneut über den Anspruch auf Arbeitslosenentschädigung verfüge.</w:t>
      </w:r>
    </w:p>
    <w:p>
      <w:r>
        <w:rPr>
          <w:b/>
        </w:rPr>
        <w:t>E. 1.3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der Arbeitslosenkasse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Die Vorinstanz legt die Bestimmung zum Ausschluss arbeitgeberähnlicher Personen und im Betrieb mitarbeitender Ehegatten vom Anspruch auf Kurzarbeitsentschädigung ( Art. 31 Abs. 3 lit. c AVIG ) und die Rechtsprechung zur analogen Anwendung dieser Norm auf arbeitgeberähnliche Personen, welche Arbeitslosenentschädigung beanspruchen ( BGE 123 V 234 E. 7b/bb S. 237), zutreffend dar. Darauf wird verwiesen.</w:t>
      </w:r>
    </w:p>
    <w:p>
      <w:r>
        <w:t>Hervorzuheben ist, dass die Frage, ob eine arbeitnehmende Person einem obersten betrieblichen Entscheidungsgremium angehört und ob sie in dieser Eigenschaft massgeblich Einfluss auf die Unternehmensentscheidungen nehmen kann, aufgrund der internen betrieblichen Struktur zu beantworten ist ( BGE 122 V 270 E. 3 S. 272; ARV 2004 Nr. 21 S. 196, C 113/03 E. 3.2). Keine Prüfung des Einzelfalles ist erforderlich, wenn sich die massgebliche Entscheidungsbefugnis bereits aus dem Gesetz selbst (zwingend) ergibt. In diesem Sinn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237; 122 V 270 E. 3 S. 273; ARV 2012 S. 78, 8C_252/2011 E. 3).</w:t>
      </w:r>
    </w:p>
    <w:p>
      <w:r>
        <w:rPr>
          <w:b/>
        </w:rPr>
        <w:t>E. 4</w:t>
      </w:r>
    </w:p>
    <w:p>
      <w:r>
        <w:t>Im praxisgemäss die Grenze der richterlichen Überprüfungsbefugnis bildenden Beurteilungszeitraum ( BGE 130 V 138 E. 2.1 S. 140) bis 16. Februar 2012 (Einspracheentscheid) sind die ehemalige Arbeitgeberin des Beschwerdeführers, die M.________ AG, und die Einzelunternehmung H.________ am ... September 2011 bzw. am ... Januar 2012 im Handelsregister gelöscht worden (während die Löschung der T.________ AG und der I.________ AG erst nach Erlass des Einspracheentscheides, am ... August und ... Dezember 2012, erfolgte). Bereits am 29. November 2011 erklärte der Versicherte gegenüber dem Handelsregisteramt seinen Rücktritt aus dem Verwaltungsrat der I.________ AG und beantragte, die Gesellschaft zu löschen. Der Rücktritt als (einziger) Verwaltungsrat wurde am 9. Januar 2012 im Handelsregister eingetragen. Auf seine Veranlassung wurde er zudem am 10. Januar 2012 als (einziger) Verwaltungsrat der T.________ AG aus dem Handelsregister gestrichen. Die Löschung dieser zwei Gesellschaften konnte trotz der aktenkundigen Bemühungen des Versicherten und der definitiven Verlustscheine über beide Gesellschaften nicht sofort erfolgen, da das Handelsregisteramt zunächst gemäss Art. 155 Abs. 2 HRegV einen dreimaligen Rechnungsruf im Schweizerischen Handelsamtsblatt publizieren und eine Frist von 30 Tagen seit der letzten Publikation abwarten musste (Schreiben des Handelsregisteramtes Zürich vom 30. März und 11. Oktober 2011).</w:t>
      </w:r>
    </w:p>
    <w:p>
      <w:r>
        <w:rPr>
          <w:b/>
        </w:rPr>
        <w:t>E. 4.1</w:t>
      </w:r>
    </w:p>
    <w:p>
      <w:r>
        <w:t>Das kantonale Gericht geht gestützt auf diese Aktenlage, welche von der Kasse nicht in Frage gestellt wird, davon aus, dass ein Firmenkonglomerat nicht vorliege. Nachdem zwei Rechtseinheiten nicht mehr existierten und die anderen beiden Gesellschaften spätestens seit 10. Januar 2012 ohne Organe gewesen seien, sei davon auszugehen, dass der Beschwerdegegner seine arbeitgeberähnlichen Funktionen aufgegeben habe.</w:t>
      </w:r>
    </w:p>
    <w:p>
      <w:r>
        <w:rPr>
          <w:b/>
        </w:rPr>
        <w:t>E. 4.2</w:t>
      </w:r>
    </w:p>
    <w:p>
      <w:r>
        <w:t>Die Arbeitslosenkasse bestreitet nicht, dass (im hier interessierenden Zeitraum) die M.________ AG und die Einzelunternehmung H.________ aus dem Handelsregister gelöscht und die Organfunktionen des Versicherten bezüglich der T.________ AG sowie der I.________ AG gestrichen wurden. Da allerdings der Beschwerdegegner und dessen Ehefrau immer noch im Besitz sämtlicher Inhaberaktien der I.________ AG seien, halte er augenscheinlich eine relevante finanzielle Beteiligung an der Gesellschaft. Diese Rechtseinheit sei nicht gelöscht oder in Konkurs gesetzt worden, weshalb dem Versicherten von Gesetzes wegen die Kompetenzen und Befugnisse zur massgeblichen Einflussnahme auf ihre Entscheidungen zustehen würden und das abstrakte Risiko eines Rechtsmissbrauchs bleibe bestehen.</w:t>
      </w:r>
    </w:p>
    <w:p>
      <w:r>
        <w:rPr>
          <w:b/>
        </w:rPr>
        <w:t>E. 4.3</w:t>
      </w:r>
    </w:p>
    <w:p>
      <w:r>
        <w:t>Der Beschwerdeführer lässt in seiner Stellungnahme vor Bundesgericht (vom 4. September 2012) geltend machen, die Aktien der I.________ AG seien an der ausserordentlichen Generalversammlung vom 6. Januar 2012 per sofort kraftlos erklärt und vernichtet worden. Die zuständige Steuerbehörde habe zudem inzwischen die Genehmigung der Löschung der Firma erteilt. Es sei belanglos, aus welchen - vom Versicherten nicht zu vertretenden - Gründen das Handelsregisteramt die Löschung noch nicht vorgenommen habe. Seiner Eingabe liegt das Protokoll der Generalversammlung vom 6. Januar 2012 bei, welches als einziges Traktandum die "Löschung sämtlicher Aktien" aufführt.</w:t>
      </w:r>
    </w:p>
    <w:p>
      <w:r>
        <w:rPr>
          <w:b/>
        </w:rPr>
        <w:t>E. 5.1</w:t>
      </w:r>
    </w:p>
    <w:p>
      <w:r>
        <w:t>Aufgrund der personellen Verflechtungen und der ähnlichen Zwecke der vier genannten Unternehmungen zur Zeit der Arbeitnehmertätigkeit für die M.________ AG und unmittelbar danach ist an der Feststellung der Arbeitslosenkasse, wonach von einem Firmenkonglomerat auszugehen sei, nicht zu zweifeln. Daher ist die von der Beschwerdeführerin aufgeworfene Frage nach den Einflussmöglichkeiten des Versicherten auf die am 10. Januar 2012 noch bestehenden Aktiengesellschaften berechtigt, auch wenn die ehemalige Arbeitgeberin zum damaligen Zeitpunkt nicht mehr existierte.</w:t>
      </w:r>
    </w:p>
    <w:p>
      <w:r>
        <w:rPr>
          <w:b/>
        </w:rPr>
        <w:t>E. 5.2</w:t>
      </w:r>
    </w:p>
    <w:p>
      <w:r>
        <w:t>Dem Beschwerdeführer kam als Verwaltungsratsmitglied der T.________ AG und der I.________ AG von Gesetzes wegen massgebliche Entscheidungsbefugnis zu (E. 3 hiervor). Die tatsächlichen Rücktritte als Verwaltungsrat erfolgten jedoch mit Bezug auf beide Rechtseinheiten bereits vor dem 10. Januar 2012 (vgl. ARV 2008 S. 148, 8C_245/2007 E. 3.2).</w:t>
      </w:r>
    </w:p>
    <w:p>
      <w:r>
        <w:t>Eine arbeitgeberähnliche Stellung leitet die Kasse in ihrer Beschwerde ans Bundesgericht denn auch ausschliesslich aus dem Umstand ab, dass der Versicherte und dessen Ehefrau "noch immer im Besitz sämtlicher Inhaberaktien der I.________ AG" seien. Dabei übersieht die Beschwerdeführerin allerdings, dass dieser dem Handelsregisteramt bereits am 29. November 2011 neben der Meldung seines Rücktritts als Verwaltungsrat auch mitgeteilt hatte, dass die Löschung der Firma nun zu vollziehen sei. In Bezug auf die T.________ AG forderte er das Handelsregisteramt mit Schreiben vom 29. Dezember 2011 zur Löschung auch dieser Gesellschaft auf und legte je ein entsprechendes Austrittsschreiben aus dem Verwaltungsrat bei. Mit Blick auf den Umstand, dass auf Veranlassung des Beschwerdegegners beide Rechtseinheiten am 10. Januar 2012 ohne Organe waren, bezüglich der T.________ AG bereits in der ersten Hälfte, für die I.________ AG in der zweiten Hälfte des Jahres 2011 die dreimaligen Rechnungsrufe veranlasst wurden und die M.________ AG sowie die Einzelunternehmung vorher schon aufgehoben worden waren, tritt eindrücklich zutage, dass es diesem um eine möglichst schnelle Liquidation sämtlicher Betriebe - und um eine berufliche Neuorientierung - ging.</w:t>
      </w:r>
    </w:p>
    <w:p>
      <w:r>
        <w:rPr>
          <w:b/>
        </w:rPr>
        <w:t>E. 5.3</w:t>
      </w:r>
    </w:p>
    <w:p>
      <w:r>
        <w:t>Mit dem Protokoll der Generalversammlung vom 6. Januar 2012 möchte der Versicherte letztinstanzlich belegen, dass er über keine Inhaberaktien und damit auch über keine massgebliche finanzielle Beteiligung an der I.________ AG mehr verfügt. Bei diesem Schriftstück handelt es sich allerdings um ein unzulässiges Novum ( Art. 99 Abs. 1 BGG ), da sich nicht erst das kantonale Gericht, sondern bereits die Verwaltung im Einspracheentscheid mit der Einflussnahme durch finanzielle Beteiligung an der Gesellschaft befasst hatte. Ob die Aktien allerdings am 10. Januar 2012 noch existierten, ist ohnehin nicht ausschlaggebend. Auch der Besitz der Aktien vermöchte aufgrund der gelebten Verhältnisse nichts daran zu ändern, dass von einer Einflussnahme des Versicherten auf die organlosen Gesellschaften während der dreimaligen Rechnungsrufe bis zur Registerlöschung nicht mehr ausgegangen werden konnte. An die vorinstanzliche Feststellung, wonach der Beschwerdegegner ab 10. Januar 2012 keine arbeitgeberähnliche Stellung mehr bekleidet habe, ist das Bundesgericht demzufolge gebunden, weil sie weder offensichtlich unrichtig oder unvollständig ist, noch auf einer Rechtsverletzung beruht (E. 2 hiervor). Eine willkürliche Beweiswürdigung liegt nicht vor ( BGE 132 V 393 E. 4.1 S. 400).</w:t>
      </w:r>
    </w:p>
    <w:p>
      <w:r>
        <w:rPr>
          <w:b/>
        </w:rPr>
        <w:t>E. 6</w:t>
      </w:r>
    </w:p>
    <w:p>
      <w:r>
        <w:t>Bei diesem Ausgang des Verfahrens hat die Beschwerdeführerin die Gerichtskosten zu tragen (Art. 65 Abs. 4 lit. a in Verbindung mit Art. 66 Abs. 1 BGG ; BGE 133 V 637 ) und dem vertretenen Beschwerdegegner eine dem geringen Aufwand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