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8C_514/2024 vom 29. Oktober 2024</w:t>
      </w:r>
    </w:p>
    <w:p>
      <w:r>
        <w:t>Bundesgericht, 2024-10-29, FR</w:t>
      </w:r>
    </w:p>
    <w:p>
      <w:r>
        <w:rPr>
          <w:b/>
        </w:rPr>
        <w:t xml:space="preserve">Quelle: </w:t>
      </w:r>
      <w:r>
        <w:t>https://mcp.opencaselaw.ch/entscheid/bger_8C_514_2024</w:t>
      </w:r>
    </w:p>
    <w:p>
      <w:r>
        <w:t>FR: TF 8C_514/2024 du 29 octobre 2024</w:t>
      </w:r>
    </w:p>
    <w:p>
      <w:r>
        <w:t>IT: TF 8C_514/2024 del 29 ottobre 2024</w:t>
      </w:r>
    </w:p>
    <w:p>
      <w:pPr>
        <w:pStyle w:val="Heading2"/>
      </w:pPr>
      <w:r>
        <w:t>Erwägungen</w:t>
      </w:r>
    </w:p>
    <w:p>
      <w:r>
        <w:rPr>
          <w:b/>
        </w:rPr>
        <w:t>E. 1</w:t>
      </w:r>
    </w:p>
    <w:p>
      <w:r>
        <w:t>Par arrêt incident du 7 août 2024, la Chambre des assurances sociales de la Cour de justice de la République et canton de Genève a restitué l'effet suspensif au recours formé par A.________ contre une décision sur opposition de la Caisse nationale suisse d'assurance en cas d'accidents (CNA) du 18 juin 2024.</w:t>
      </w:r>
    </w:p>
    <w:p>
      <w:r>
        <w:rPr>
          <w:b/>
        </w:rPr>
        <w:t>E. 2</w:t>
      </w:r>
    </w:p>
    <w:p>
      <w:r>
        <w:t>Par écriture du 13 septembre 2024 (timbre postal), remis à la Poste Suisse le même jour, la CNA forme un recours au Tribunal fédéral contre l'arrêt incident du 7 août 2024.</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 art. 46 al. 1 LTF relatif à la suspension des délais pendant les féries judiciaires ne s'applique pas aux procédures concernant l'octroi de l'effet suspensif ou d'autres mesures provisionnelles ( art. 46 al. 2 let. a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il ressort du système de suivi des envois mis en place par La Poste Suisse que le pli recommandé contenant l'arrêt attaqué a été distribué à la recourante le vendredi 9 août 2024. Le délai de recours de trente jours contre cet arrêt a commencé à courir le lendemain, samedi 10 août 2024, pour arriver à échéance le lundi 9 septembre 2024. Il s'ensuit que le recours, qui a été posté par la recourante le 13 septembre 2024, est tardif.</w:t>
      </w:r>
    </w:p>
    <w:p>
      <w:r>
        <w:rPr>
          <w:b/>
        </w:rPr>
        <w:t>E. 5</w:t>
      </w:r>
    </w:p>
    <w:p>
      <w:r>
        <w:t>Au vu de ce qui précède, le recours doit être déclaré irrecevable et traité selon la procédure simplifiée prévue à l' art. 108 al. 1 let. a et al. 2 LTF .</w:t>
      </w:r>
    </w:p>
    <w:p>
      <w:r>
        <w:rPr>
          <w:b/>
        </w:rPr>
        <w:t>E. 6</w:t>
      </w:r>
    </w:p>
    <w:p>
      <w:r>
        <w:t>La recourante, qui succombe, supportera les frais judiciaires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