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513/2023 vom 12. Oktober 2023</w:t>
      </w:r>
    </w:p>
    <w:p>
      <w:r>
        <w:t>Bundesgericht, 2023-10-12, DE</w:t>
      </w:r>
    </w:p>
    <w:p>
      <w:r>
        <w:rPr>
          <w:b/>
        </w:rPr>
        <w:t xml:space="preserve">Quelle: </w:t>
      </w:r>
      <w:r>
        <w:t>https://mcp.opencaselaw.ch/entscheid/bger_8C_513_2023</w:t>
      </w:r>
    </w:p>
    <w:p>
      <w:r>
        <w:t>FR: TF 8C 513/2023 du 12 octobre 2023</w:t>
      </w:r>
    </w:p>
    <w:p>
      <w:r>
        <w:t>IT: TF 8C 513/2023 del 12 ottobre 2023</w:t>
      </w:r>
    </w:p>
    <w:p>
      <w:pPr>
        <w:pStyle w:val="Heading2"/>
      </w:pPr>
      <w:r>
        <w:t>Regeste</w:t>
      </w:r>
    </w:p>
    <w:p>
      <w:r>
        <w:t>Invalidenversicherung (Prozessvoraussetzung) | Invalidenversicherung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Mit Verfügung vom 10. August 2023 erklärte der Präsident des Verwaltungsgerichts des Kantons Zug die Verrechnung der Forderung des Beschwerdeführers auf Rückerstattung des Kostenvorschusses von Fr. 1'000.- aus dem Verfahren S 2021 154 mit dessen offener Schuld für eine Abschreibungsgebühr aus dem Verfahren A 2022 28 in der Höhe von Fr. 150.-. Zur Begründung verwies er unter anderem darauf, dass auch im öffentlichen Recht die Verrechnung von Geldforderungen unter besonderen Voraussetzungen grundsätzlich möglich sei, sofern ihr nicht besondere gesetzliche Regeln entgegen stünden.</w:t>
      </w:r>
    </w:p>
    <w:p>
      <w:r>
        <w:rPr>
          <w:b/>
        </w:rPr>
        <w:t>E. 3</w:t>
      </w:r>
    </w:p>
    <w:p>
      <w:r>
        <w:t>Der Beschwerdeführer macht unter anderem geltend, gemäss Art. 120 OR könnten nur Personen untereinander, nicht aber der Staat Verrechnung erklären. Es fehle an einer entsprechenden gesetzlichen Grundlage. Damit zeigt er nicht auf, dass das in seinem Fall anwendbare Recht einer Verrechnung entgegen stünde bzw. dass in dieser Hinsicht von einer willkürlichen oder sonstwie bundesrechtswidrigen Anwendung kantonalen Rechts auszugehen wäre. Das gilt gleichermassen für die behaupteten, aber nicht weiter unterlegten Zuständigkeits- und - unter Hinweis auf die fehlende Einsprachemöglichkeit angedeuteten - sonstigen Verfahrensmängel, wobei insbesondere auch eine Verletzung von Art. 29a BV gerade nicht gerügt wird. Ebenso wenig legt der Beschwerdeführer dar, dass dem angefochtenen Entscheid eine offensichtlich unrichtige, mithin willkürliche Feststellung des Sachverhalts zugrunde liege oder dieser - in entscheidrelevanter Weise - anderweitig bundesrechtsverletzend erhoben worden wäre. Soweit er seinen Anspruch auf rechtliches Gehör verletzt sieht, reicht der schlichte Hinweis auf eine Bestimmung des kantonalen Verwaltungsrechtspflegegesetzes nicht aus. Genauso wenig vermag hier die blosse Anrufung von Art. 29 Abs. 1 BV den Anforderungen des qualifizierten Rügeprinzips ( Art. 106 Abs. 2 BGG ) zu genügen, wenn mit der beanstandeten Verrechnung die einseitig erklärbare Tilgung einer bereits in einem früheren Verfahren (A 2022 28) hoheitlich festgelegten Abschreibungsgebühr in Frage steht. Dass und weshalb die in BGE 131 V 249 E. 1.2 und E. 3.3 namentlich für den Bereich des Sozialversicherungsrechts oder die in Art. 125 OR (insbesondere Ziff. 2 und 3) allgemein umschriebenen Verrechnungsschranken im vorliegenden Fall überhaupt zum Tragen kommen könnten, ergibt sich aus der Beschwerde nicht.</w:t>
      </w:r>
    </w:p>
    <w:p>
      <w:r>
        <w:rPr>
          <w:b/>
        </w:rPr>
        <w:t>E. 4</w:t>
      </w:r>
    </w:p>
    <w:p>
      <w:r>
        <w:t>Da dieser Begründungsmangel offensichtlich ist, führt dies zu einem Nichteintreten auf das Rechtsmittel im vereinfachten Verfahren nach Art. 108 Abs. 1 lit. b BGG .</w:t>
      </w:r>
    </w:p>
    <w:p>
      <w:r>
        <w:rPr>
          <w:b/>
        </w:rPr>
        <w:t>E. 5</w:t>
      </w:r>
    </w:p>
    <w:p>
      <w:r>
        <w:t>Das in der Beschwerdeschrift gestellte Gesuch um unentgeltliche Rechtspflege ist wegen aussichtsloser Beschwerdeführung abzuweisen ( Art. 64 Abs. 1 BGG ). Indessen wird in Anwendung von Art. 66 Abs. 1 Satz 2 BGG ausnahmsweise auf die Erhebung von Gerichtskosten verzichtet.</w:t>
      </w:r>
    </w:p>
    <w:p>
      <w:r>
        <w:rPr>
          <w:b/>
        </w:rPr>
        <w:t>E. 6</w:t>
      </w:r>
    </w:p>
    <w:p>
      <w:r>
        <w:t>Mit dem vorliegenden Urteil wird der Antrag um aufschiebende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