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513/2017 vom 11. Januar 2018</w:t>
      </w:r>
    </w:p>
    <w:p>
      <w:r>
        <w:t>Bundesgericht, 2018-01-11, DE</w:t>
      </w:r>
    </w:p>
    <w:p>
      <w:r>
        <w:rPr>
          <w:b/>
        </w:rPr>
        <w:t xml:space="preserve">Quelle: </w:t>
      </w:r>
      <w:r>
        <w:t>https://mcp.opencaselaw.ch/entscheid/bger_8C_513_2017</w:t>
      </w:r>
    </w:p>
    <w:p>
      <w:r>
        <w:t>FR: TF 8C 513/2017 du 11 janvier 2018</w:t>
      </w:r>
    </w:p>
    <w:p>
      <w:r>
        <w:t>IT: TF 8C 513/2017 del 11 gennaio 2018</w:t>
      </w:r>
    </w:p>
    <w:p>
      <w:pPr>
        <w:pStyle w:val="Heading2"/>
      </w:pPr>
      <w:r>
        <w:t>Regeste</w:t>
      </w:r>
    </w:p>
    <w:p>
      <w:r>
        <w:t>Invalidenversicherung (Neuanmeldung) | Invalidenversicherung</w:t>
      </w:r>
    </w:p>
    <w:p>
      <w:pPr>
        <w:pStyle w:val="Heading2"/>
      </w:pPr>
      <w:r>
        <w:t>Erwägungen</w:t>
      </w:r>
    </w:p>
    <w:p>
      <w:r>
        <w:rPr>
          <w:b/>
        </w:rPr>
        <w:t>E. 1</w:t>
      </w:r>
    </w:p>
    <w:p>
      <w:r>
        <w:t>Es erübrigt sich, auf das Gesuch des Beschwerdeführers um Durchführung eines zweiten Schriftenwechsels (vgl. Art. 102 Abs. 1 und 3 BGG ) einzugehen, nachdem er sich ohne weitere Aufforderung seitens des Bundesgerichts bereits zur Eingabe der IV-Stelle geäussert hat.</w:t>
      </w:r>
    </w:p>
    <w:p>
      <w:r>
        <w:rPr>
          <w:b/>
        </w:rPr>
        <w:t>E. 2</w:t>
      </w:r>
    </w:p>
    <w:p>
      <w:r>
        <w:t>Die Beschwerde in öffentlich-rechtlichen Angelegenheiten kann wegen Rechtsverletzungen gemäss Art. 95 und 96 BGG erhoben werden. Das Bundesgericht legt seinem Urteil den Sachverhalt zugrunde, den die Vorinstanz festgestellt hat ( Art. 105 Abs. 1 BGG ). Die Sachverhaltsfeststellung der Vorinstanz kann es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3</w:t>
      </w:r>
    </w:p>
    <w:p>
      <w:r>
        <w:t>Zu prüfen ist einzig, ob die Vorinstanz Bundesrecht verletzte, indem sie das Nichteintreten der IV-Stelle auf die Neuanmeldung des Beschwerdeführers bestätigte. Soweit der Beschwerdeführer eventualiter die Zusprechung einer ganzen Invalidenrente beantragt, kann von vornherein nicht auf die Beschwerde eingetreten werden, da einzig das Nichteintreten auf die Neuanmeldung Gegenstand des vorliegenden Prozesses bilden kann.</w:t>
      </w:r>
    </w:p>
    <w:p>
      <w:r>
        <w:rPr>
          <w:b/>
        </w:rPr>
        <w:t>E. 3.1</w:t>
      </w:r>
    </w:p>
    <w:p>
      <w:r>
        <w:t>Das kantonale Gericht hat die Bestimmungen und Grundsätze, die bei einer Neuanmeldung der versicherten Person nach vorausgegangener Rentenverweigerung bzw. -aufhebung anwendbar sind, zutreffend dargelegt. Darauf wird verwiesen.</w:t>
      </w:r>
    </w:p>
    <w:p>
      <w:r>
        <w:rPr>
          <w:b/>
        </w:rPr>
        <w:t>E. 3.2</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8C_341/2011 vom 27. Juni 2011 E. 2.3 mit Hinweisen).</w:t>
      </w:r>
    </w:p>
    <w:p>
      <w:r>
        <w:rPr>
          <w:b/>
        </w:rPr>
        <w:t>E. 4.1</w:t>
      </w:r>
    </w:p>
    <w:p>
      <w:r>
        <w:t>Im angefochtenen Entscheid wird festgestellt, den Arztberichten, auf welche sich der Beschwerdeführer in seiner Neuanmeldung vom 15. Oktober 2015 stütze, seien weder aus somatischer noch aus psychiatrischer Sicht objektive Befunde zu entnehmen, welche eine wesentliche Verschlechterung des Gesundheitszustandes seit der Rentenaufhebungsverfügung vom 8. November 2013 glaubhaft machen würden. Vor diesem Hintergrund sei die IV-Stelle zu Recht davon ausgegangen, dass eine rechtsgenügliche wesentliche Veränderung des Sachverhalts nicht glaubhaft gemacht worden sei, weshalb sie nicht auf das Leistungsbegehren vom 15. Oktober 2015 habe eintreten müssen.</w:t>
      </w:r>
    </w:p>
    <w:p>
      <w:r>
        <w:rPr>
          <w:b/>
        </w:rPr>
        <w:t>E. 4.2</w:t>
      </w:r>
    </w:p>
    <w:p>
      <w:r>
        <w:t>Diese vorinstanzlichen Tatsachenfeststellungen können nicht als qualifiziert unrichtig im Sinne von Art. 105 Abs. 2 BGG bezeichnet werden und sind deshalb für das Bundesgericht verbindlich. Ebenso wenig verletzt die darauf gestützte Schlussfolgerung des kantonalen Gerichts Bundesrecht, wonach die nicht Ausdruck verschlimmerter gesundheitlicher Verhältnisse bildende abweichende Beurteilung der behandelnden Ärzte neuanmeldungsrechtlich unbeachtlich bleibt (vgl. Urteil 9C_129/2017 vom 30. August 2017 E. 3 mit Hinweis). Der Einwand des Beschwerdeführers, wonach sich die von ihm konsultierten Ärzte mit ihrer Erklärung, der Zustand sei unverändert und man könne nicht von einer Simulation ausgehen, auch auf den Gesundheitszustand vor der Rentenaufhebung beziehen würden, weshalb die Änderung des Gesundheitszustandes glaubhaft gemacht sei, ist nicht stichhaltig. Der Umstand, dass die behandelnden Ärzte "zu keinem Zeitpunkt der Behandlung" von einer Simulation ausgegangen sind, einen weiterhin unveränderten psychischen Gesundheitszustand annehmen und immer noch von einer 100%igen Arbeitsunfähigkeit ausgehen, lässt entgegen seiner Auffassung eben gerade nicht auf eine glaubhaft gemachte Änderung des Sachverhaltes seit der Rentenaufhebungsverfügung vom 8. November 2013 schliessen. Daran vermag nichts zu ändern, dass der Beschwerdeführer nach der Rentenaufhebung vorübergehend stationär und seit dem 5. November 2015 teilstationär behandelt wurde. Das kantonale Gericht hat in sorgfältiger und umfassender Würdigung der medizinischen Aktenlage willkürfrei festgestellt, dass keine Anhaltspunkte vorliegen, welche ein geändertes Verhalten des Versicherten in dem Sinne erkennen liessen, dass er tatsächlich nicht mehr simulieren und ein optimales Leistungsverhalten zeigen würde. Der Vorwurf, das kantonale Gericht hätte weitere medizinische Abklärungen vornehmen und den behandelnden Psychiater befragen müssen, zielt deshalb ins Leere.</w:t>
      </w:r>
    </w:p>
    <w:p>
      <w:r>
        <w:rPr>
          <w:b/>
        </w:rPr>
        <w:t>E. 4.3</w:t>
      </w:r>
    </w:p>
    <w:p>
      <w:r>
        <w:t>Im Lichte des vorstehend Ausgeführten lässt sich die vorinstanzliche Ablehnung der unentgeltlichen Rechtspflege wegen Aussichtslosigkeit nicht beanstanden.</w:t>
      </w:r>
    </w:p>
    <w:p>
      <w:r>
        <w:rPr>
          <w:b/>
        </w:rPr>
        <w:t>E. 5</w:t>
      </w:r>
    </w:p>
    <w:p>
      <w:r>
        <w:t>Da die Beschwerde offensichtlich unbegründet ist, wird sie im vereinfachten Verfahren nach Art. 109 Abs. 2 lit. a BGG - mit summarischer Begründung unter Verweis auf den kantonalen Entscheid ( Art. 102 Abs. 1 und Art. 109 Abs. 3 BGG ) -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