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513/2008 vom 10. Dezember 2008</w:t>
      </w:r>
    </w:p>
    <w:p>
      <w:r>
        <w:t>Bundesgericht, 2008-12-10, DE</w:t>
      </w:r>
    </w:p>
    <w:p>
      <w:r>
        <w:rPr>
          <w:b/>
        </w:rPr>
        <w:t xml:space="preserve">Quelle: </w:t>
      </w:r>
      <w:r>
        <w:t>https://mcp.opencaselaw.ch/entscheid/bger_8C_513_2008</w:t>
      </w:r>
    </w:p>
    <w:p>
      <w:r>
        <w:t>FR: TF 8C 513/2008 du 10 décembre 2008</w:t>
      </w:r>
    </w:p>
    <w:p>
      <w:r>
        <w:t>IT: TF 8C 513/2008 del 10 dicembre 2008</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überprüft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Die Versicherte rügt - wie schon vor der Vorinstanz - eine Verletzung des Anspruchs auf rechtliches Gehör. Dieser formellrechtliche Einwand ist vorweg zu prüfen.</w:t>
      </w:r>
    </w:p>
    <w:p>
      <w:r>
        <w:rPr>
          <w:b/>
        </w:rPr>
        <w:t>E. 2.1.1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 Aus Inhalt und Funktion des Akteneinsichtsrechts als Teil des Anspruchs auf rechtliches Gehör folgt,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Versicherte kann sich nur dann wirksam zur Sache äussern und geeignete Beweise führen oder bezeichnen, wenn ihm die Möglichkeit eingeräumt wird, die Unterlagen einzusehen, auf welche sich die Behörde bei ihrer Verfügung gestützt hat. Das rechtliche Gehör dient in diesem Sinne einerseits der Sachaufklärung und stellt andererseits ein persönlichkeitsbezogenes Mitwirkungsrecht im Verfahren dar. Daraus ergibt sich, dass der Versicherer, welcher neue Akten beizieht, auf die er sich in seiner Verfügung zu stützen gedenkt, grundsätzlich verpflichtet ist, die Beteiligten über den Aktenbeizug zu informieren. Das Akteneinsichtsrecht bezieht sich auf sämtliche verfahrensbezogenen Akten, die geeignet sind, Grundlage des Entscheids zu bilden. Die Einsicht in die Akten, die für ein bestimmtes Verfahren erstellt oder beigezogen wurden, kann nicht mit der Begründung verweigert werden, die fraglichen Akten seien für den Verfahrensausgang belanglos. Es muss vielmehr dem Betroffenen selber überlassen sein, die Relevanz der Akten zu beurteilen ( BGE 132 V 387 E. 3 S. 388).</w:t>
      </w:r>
    </w:p>
    <w:p>
      <w:r>
        <w:rPr>
          <w:b/>
        </w:rPr>
        <w:t>E. 2.1.2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132 V 387 E. 5.1 S. 390; 127 V 431 E. 3d/aa S. 437).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(127 V 431 E. 3d/aa S. 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rPr>
          <w:b/>
        </w:rPr>
        <w:t>E. 2.2</w:t>
      </w:r>
    </w:p>
    <w:p>
      <w:r>
        <w:t>Das beco hat am 8. August 2007 während des Einspracheverfahrens telefonisch eine Stellungnahme bei der zuständigen Sachbearbeiterin eingeholt und dies im Rahmen einer Aktennotiz festgehalten. In der Begründung des Einspracheentscheids stützte es sich u.a. auf diese Aktennotiz, stellte sie der Versicherten jedoch weder vor noch nach Erlass des Einspracheentscheids zur Kenntnis- und allfälligen Stellungnahme zu. Obwohl die Versicherte vor dem kantonalen Gericht eine Verletzung des rechtlichen Gehörs geltend machte, wurde ihr auch im Rahmen des vorinstanzlichen Verfahrens weder Gelegenheit eingeräumt, sich zu diesem Aktenstück zu äussern, noch die strittige Aktennotiz zur Kenntnisnahme zugestellt. Vielmehr entschied das kantonale Gericht nach Einholung der Stellungnahme des beco ohne weitere Instruktionsmassnahme und betrachtete das rechtliche Gehör nicht als verletzt, da die Aktennotiz lediglich den Inhalt der Schreiben vom 28. Dezember 2006 sowie 30. Januar 2007 bestätige und selbst bei Verletzung des Anspruchs auf rechtlichen Gehörs dieser Mangel als geheilt gelte.</w:t>
      </w:r>
    </w:p>
    <w:p>
      <w:r>
        <w:rPr>
          <w:b/>
        </w:rPr>
        <w:t>E. 2.3</w:t>
      </w:r>
    </w:p>
    <w:p>
      <w:r>
        <w:t>Die strittige Aktennotiz befasst sich inhaltlich mit dem entscheidwesentlichen Punkt, nämlich dem Verhalten der Versicherten anlässlich des Vorstellungsgespräches vom 20. Dezember 2006. Diesbezüglich bestehen unterschiedliche Einschätzungen der Sachbearbeiterin einerseits und der Versicherten andererseits. Verwaltung und Vorinstanz wären somit gehalten gewesen, der Versicherten vor ihrem Entscheid diese Aktennotiz zur Kenntnis- und allfälligen Stellungnahme zuzustellen (vgl. Urteil 8C_102/2007 vom 25. Oktober 2007, E. 3, sowie Urteil 8C_147/2007 vom 27. Februar 2008, E. 4.2). Dies gilt umso mehr, als diese Aktennotiz nicht bloss die Aussagen in den Schreiben vom 28. Dezember 2006 und 30. Januar 2007 bestätigt, sondern darüber hinaus erstmals klarstellt, dass das Kriterium der Ausführung der Reinigungsarbeiten am Dienstagabend nicht wesentlich für den Anstellungsentscheid war, und insbesondere für die Versicherte entlastende Momente enthält (persönlicher und subjektiver Eindruck; italienisches Temperament). Vorinstanz und Verwaltung haben somit den Anspruch der Versicherten auf rechtliches Gehör verletzt. Ob es sich dabei um eine besonders schwer wiegende Verletzung des rechtlichen Gehörs handelt, kann offenbleiben, da der Versicherten nicht zugestanden wurde, zu dieser Aktennotiz vor einer über umfassende Kognition verfügenden (richterlichen) Behörde Stellung zu nehmen und eine Heilung dieses Mangels somit rechtsprechungsgemäss ohnehin entfällt (vgl. Urteil 8C_102/2007 vom 25. Oktober 2007, E. 3.2.1). Zudem wurde das rechtliche Gehör der Versicherten nicht nur durch die Verwaltung, sondern auch durch das kantonale Gericht verletzt, welches ihr trotz der entsprechenden Rüge keine Gelegenheit gab, sich zur Aktennotiz zu äussern. Soweit einer Vorinstanz die Missachtung einer formellen Verfahrensgarantie zum Vorwurf gemacht werden muss, bildet die Kassation ihres Entscheids weiterhin die Regel, zumal die rechtsunterworfene Person grundsätzlich Anspruch auf Einhaltung des Instanzenzugs hat (vgl. Urteil 8C_147/2007 vom 27. Februar 2008, E. 4.4, sowie Urteil 8C_241/2007 vom 9. Juni 2008, E. 1.3.2, je mit Hinweisen). Der Mangel könnte schliesslich auch deshalb nicht geheilt werden, da die Versicherte ausdrücklich die Rückweisung an die Verwaltung zu erneuter Verfügung nach Gewährung des rechtlichen Gehörs verlangt und damit auf eine rasche Erledigung in der Sache selbst verzichtet (vgl. Urteil 8C_102/2007 vom 25. Oktober 2007, E. 3.2.2, sowie Urteil 8C_147/2007 vom 27. Februar 2008, E. 4.4).</w:t>
      </w:r>
    </w:p>
    <w:p>
      <w:r>
        <w:rPr>
          <w:b/>
        </w:rPr>
        <w:t>E. 2.4</w:t>
      </w:r>
    </w:p>
    <w:p>
      <w:r>
        <w:t>Nach dem Gesagten sind der vorinstanzliche Entscheid vom 15. Mai 2008 sowie der Einspracheentscheid vom 15. August 2007 aufzuheben und die Sache ist an die Verwaltung zurückzuweisen, damit sie nach Gewährung des rechtlichen Gehörs über die Einstellung in der Anspruchsberechtigung neu verfüge.</w:t>
      </w:r>
    </w:p>
    <w:p>
      <w:r>
        <w:rPr>
          <w:b/>
        </w:rPr>
        <w:t>E. 3</w:t>
      </w:r>
    </w:p>
    <w:p>
      <w:r>
        <w:t>Das Verfahren ist grundsätzlich kostenpflichtig. Das unterliegende beco ist jedoch gestützt auf Art. 66 Abs. 4 BGG von Gerichtskosten befreit ( BGE 133 V 640 ). Die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