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8C_511/2019 vom 1. Oktober 2019</w:t>
      </w:r>
    </w:p>
    <w:p>
      <w:r>
        <w:t>Bundesgericht, 2019-10-01, FR</w:t>
      </w:r>
    </w:p>
    <w:p>
      <w:r>
        <w:rPr>
          <w:b/>
        </w:rPr>
        <w:t xml:space="preserve">Quelle: </w:t>
      </w:r>
      <w:r>
        <w:t>https://mcp.opencaselaw.ch/entscheid/bger_8C_511_2019</w:t>
      </w:r>
    </w:p>
    <w:p>
      <w:r>
        <w:t>FR: TF 8C_511/2019 du 1 octobre 2019</w:t>
      </w:r>
    </w:p>
    <w:p>
      <w:r>
        <w:t>IT: TF 8C_511/2019 del 1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8C_511/2019</w:t>
      </w:r>
    </w:p>
    <w:p>
      <w:r>
        <w:t>Arrêt du 1er octobre 2019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Assurance-invalidité (condition procédurale),</w:t>
      </w:r>
    </w:p>
    <w:p>
      <w:r>
        <w:t>recours contre le jugement de la Chambre des assurances sociales de la Cour de justice de la République et canton de Genève du 10 avril 2019 (A/2392/2018 ATAS/310/2019).</w:t>
      </w:r>
    </w:p>
    <w:p>
      <w:r>
        <w:t>Vu :</w:t>
      </w:r>
    </w:p>
    <w:p>
      <w:r>
        <w:t>le jugement de la Chambre des assurances sociales de la Cour de justice de la République et canton de Genève du 10 avril 2019 rendu dans la cause opposant A.________ à la Caisse nationale suisse d'assurance en cas d'accidents (CNA),</w:t>
      </w:r>
    </w:p>
    <w:p>
      <w:r>
        <w:t>l'écriture adressée par A.________ à la cour cantonale et transmise au Tribunal fédéral comme objet de sa compétence,</w:t>
      </w:r>
    </w:p>
    <w:p>
      <w:r>
        <w:t>considérant :</w:t>
      </w:r>
    </w:p>
    <w:p>
      <w:r>
        <w:t>que le jugement cantonal a été notifié à A.________ le 18 avril 2019,</w:t>
      </w:r>
    </w:p>
    <w:p>
      <w:r>
        <w:t>que l'écriture de l'intéressé, adressée à la cour cantonale le 16 juillet 2019 (timbre postal), n'a pas été remise dans le délai de trente jours applicable aux recours devant le Tribunal fédéral ( art. 100 al. 1 LTF en liaison avec l' art. 48 al. 3 LTF ),</w:t>
      </w:r>
    </w:p>
    <w:p>
      <w:r>
        <w:t>qu'au demeurant, cette écriture ne constitue à l'évidence pas un recours satisfaisant aux exigences légales ( art. 42 LTF ),</w:t>
      </w:r>
    </w:p>
    <w:p>
      <w:r>
        <w:t>que pour autant que l'on soit en présence d'un recours, celui-ci doit être déclaré irrecevable selon la procédure simplifiée de l' art. 108 al. 1 let. a LTF ,</w:t>
      </w:r>
    </w:p>
    <w:p>
      <w:r>
        <w:t>qu'en application de l'art. 66 al. 1, 2</w:t>
      </w:r>
    </w:p>
    <w:p>
      <w:r>
        <w:t>e phrase, LTF, il convient de renoncer à la perception de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Chambre des assurances sociales de la Cour de justice de la République et canton de Genève et à l'Office fédéral des assurances sociales.</w:t>
      </w:r>
    </w:p>
    <w:p>
      <w:r>
        <w:t>Lucerne, le 1er octobre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