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8C_511/2017 vom 5. September 2017</w:t>
      </w:r>
    </w:p>
    <w:p>
      <w:r>
        <w:t>Bundesgericht, 2017-09-05, DE</w:t>
      </w:r>
    </w:p>
    <w:p>
      <w:r>
        <w:rPr>
          <w:b/>
        </w:rPr>
        <w:t xml:space="preserve">Quelle: </w:t>
      </w:r>
      <w:r>
        <w:t>https://mcp.opencaselaw.ch/entscheid/bger_8C_511_2017</w:t>
      </w:r>
    </w:p>
    <w:p>
      <w:r>
        <w:t>FR: TF 8C_511/2017 du 5 septembre 2017</w:t>
      </w:r>
    </w:p>
    <w:p>
      <w:r>
        <w:t>IT: TF 8C_511/2017 del 5 settembre 2017</w:t>
      </w:r>
    </w:p>
    <w:p>
      <w:pPr>
        <w:pStyle w:val="Heading2"/>
      </w:pPr>
      <w:r>
        <w:t>Volltext</w:t>
      </w:r>
    </w:p>
    <w:p>
      <w:r>
        <w:t>Bundesgericht</w:t>
      </w:r>
    </w:p>
    <w:p>
      <w:r>
        <w:t>Tribunal fédéral</w:t>
      </w:r>
    </w:p>
    <w:p>
      <w:r>
        <w:t>Tribunale federale</w:t>
      </w:r>
    </w:p>
    <w:p>
      <w:r>
        <w:t>Tribunal federal</w:t>
      </w:r>
    </w:p>
    <w:p>
      <w:r>
        <w:t>8C_511/2017</w:t>
      </w:r>
    </w:p>
    <w:p>
      <w:r>
        <w:t>Urteil vom 5. September 2017</w:t>
      </w:r>
    </w:p>
    <w:p>
      <w:r>
        <w:t>I. sozialrechtliche Abteilung</w:t>
      </w:r>
    </w:p>
    <w:p>
      <w:r>
        <w:t>Besetzung</w:t>
      </w:r>
    </w:p>
    <w:p>
      <w:r>
        <w:t>Bundesrichter Maillard, Präsident,</w:t>
      </w:r>
    </w:p>
    <w:p>
      <w:r>
        <w:t>Gerichtsschreiber Grünvogel.</w:t>
      </w:r>
    </w:p>
    <w:p>
      <w:r>
        <w:t>Verfahrensbeteiligte</w:t>
      </w:r>
    </w:p>
    <w:p>
      <w:r>
        <w:t>A.________,</w:t>
      </w:r>
    </w:p>
    <w:p>
      <w:r>
        <w:t>vertreten durch Xhemajl Aliu,</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w:t>
      </w:r>
    </w:p>
    <w:p>
      <w:r>
        <w:t>des Bundesverwaltungsgerichts</w:t>
      </w:r>
    </w:p>
    <w:p>
      <w:r>
        <w:t>vom 19. Juni 2017.</w:t>
      </w:r>
    </w:p>
    <w:p>
      <w:r>
        <w:t>Nach Einsicht</w:t>
      </w:r>
    </w:p>
    <w:p>
      <w:r>
        <w:t>in die am 29. Juli 2017 der kosovarischen Post übergebene, in der Schweiz am 8. August 2017 eingetroffene Beschwerde gegen den Entscheid des Bundesverwaltungsgerichts vom 19. Juni 2017,</w:t>
      </w:r>
    </w:p>
    <w:p>
      <w:r>
        <w:t>in die Mitteilung des Bundesgerichts vom 9. August 2017, worin unter anderem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44-48 BGG am 29. August 2017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sein muss, damit aus ihr ersichtlich ist, in welchen Punkten und weshalb der angefochtene Entscheid beanstandet wird ( BGE 131 II 449 E. 1.3 S. 452; 123 V 335 E. 1 S. 337 f. mit Hinweisen),</w:t>
      </w:r>
    </w:p>
    <w:p>
      <w:r>
        <w:t>dass dies eine Auseinandersetzung mit den für das Ergebnis des angefochtenen Entscheids massgeblichen Erwägungen erfordert ( BGE 136 I 65 E. 1.3.1 S. 68 und 134 II 244 E. 2.1 S. 245 f.),</w:t>
      </w:r>
    </w:p>
    <w:p>
      <w:r>
        <w:t>dass die Eingabe vom 29. Juli 2017 diesen Anforderungen in keiner Art und Weise genügt, finden sich darin doch lediglich pauschal gehaltene Vorwürfe an die bundesverwaltungsgerichtliche Verfahrensführung und der dabei getätigten Beweiswürdigung ohne darüber hinaus einen hinreichend konkreten Bezug auf das vorinstanzliche Verfahrensdossier und den angefochtenen Entscheid herzustellen,</w:t>
      </w:r>
    </w:p>
    <w:p>
      <w:r>
        <w:t>dass damit die Beschwerdeschrift offenkundig den Mindestanforderungen nach Art. 42 Abs. 2 BGG nicht zu genügen vermag,</w:t>
      </w:r>
    </w:p>
    <w:p>
      <w:r>
        <w:t>dass daher auf die Beschwerde im vereinfachten Verfahren nach Art. 108 Abs. 1 lit.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5. September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