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511/2015 vom 7. August 2015</w:t>
      </w:r>
    </w:p>
    <w:p>
      <w:r>
        <w:t>Bundesgericht, 2015-08-07, DE</w:t>
      </w:r>
    </w:p>
    <w:p>
      <w:r>
        <w:rPr>
          <w:b/>
        </w:rPr>
        <w:t xml:space="preserve">Quelle: </w:t>
      </w:r>
      <w:r>
        <w:t>https://mcp.opencaselaw.ch/entscheid/bger_8C_511_2015</w:t>
      </w:r>
    </w:p>
    <w:p>
      <w:r>
        <w:t>FR: TF 8C 511/2015 du 7 août 2015</w:t>
      </w:r>
    </w:p>
    <w:p>
      <w:r>
        <w:t>IT: TF 8C 511/2015 del 7 agosto 2015</w:t>
      </w:r>
    </w:p>
    <w:p>
      <w:pPr>
        <w:pStyle w:val="Heading2"/>
      </w:pPr>
      <w:r>
        <w:t>Regeste</w:t>
      </w:r>
    </w:p>
    <w:p>
      <w:r>
        <w:t>Arbeitslosenversicherung (Prozessvoraussetzung) | Arbeitslosenversicherung</w:t>
      </w:r>
    </w:p>
    <w:p>
      <w:pPr>
        <w:pStyle w:val="Heading2"/>
      </w:pPr>
      <w:r>
        <w:t>Volltext</w:t>
      </w:r>
    </w:p>
    <w:p>
      <w:r>
        <w:t>Bundesgericht I. sozialrechtliche Abteilung 07.08.2015 8C 511/2015 (8C_511/2015) Tribunal fédéral Ire Cour de droit social 07.08.2015 8C 511/2015 (8C_511/2015) Tribunale federale I Corte di diritto sociale 07.08.2015 8C 511/2015 (8C_511/2015)</w:t>
      </w:r>
    </w:p>
    <w:p>
      <w:r>
        <w:t>Arbeitslosenversicherung (Prozessvoraussetzung) | Arbeitslosenversicherung</w:t>
      </w:r>
    </w:p>
    <w:p>
      <w:r>
        <w:t>Bundesgericht Tribunal fédéral Tribunale federale Tribunal federal {T 0/2} 8C_511/2015 Urteil vom 7. August 2015 I. sozialrechtliche Abteilung Besetzung Bundesrichter Ursprung, als Einzelrichter, Gerichtsschreiber Batz. Verfahrensbeteiligte A.________, Beschwerdeführerin, gegen Kantonale Arbeitslosenkasse Schwyz, Lückenstrasse 8, 6430 Schwyz, Beschwerdegegnerin. Gegenstand Arbeitslosenversicherung (Prozessvoraussetzung), Beschwerde gegen den Entscheid des Verwaltungsgerichts des Kantons Schwyz vom 21. Mai 2015. Nach Einsicht in die Beschwerde der A.________ vom 2. Juli 2015 (Poststempel) gegen den Entscheid des Verwaltungsgerichts des Kantons Schwyz vom 21. Mai 2015, in die nach Erlass der Verfügung des Bundesgerichts vom 6. Juli 2015 betreffend fehlende Beilage (vorinstanzlicher Entscheid) am 13. Juli 2015 erfolgte Nachreichung des angefochtenen Entscheids, in Erwägung, dass eine Beschwerde an das Bundesgericht gemäss Art. 42 Abs. 1 und 2 BGG unter anderem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 eine rein appellatorische Kritik genügt nicht (vgl. BGE 140 III 86 E. 2 S. 88, 136 I 65 E. 1.3.1 S. 68 und 134 II 244 E. 2.1 f. S. 245 f.), dass im vorliegenden Fall die Beschwerde der Versicherten vom 2. Juli 2015 den vorgenannten Erfordernissen offensichtlich nicht gerecht wird, da sie sich - abgesehen von einem rechtsgenüglichen Begehren - mit den für das Ergebnis des angefochtenen Entscheids massgeblichen Erwägungen der Vorinstanz nicht in einer den gesetzlichen Anforderungen an die Begründungspflicht genügenden Weise auseinandersetzt, wobei in diesem Zusammenhang auch zu berücksichtigen ist, dass die beim Bundesgericht eingereichte Rechtsschrift weitgehend appellatorische Kritik aufweist und bezüglich des materiellen Gehalts der Begründung sinngemässe Wiederholungen der Beschwerde enthält, welche die Versicherte schon vor dem kantonalen Verwaltungsgericht eingereicht und mit der sich das erstinstanzliche Gericht schon eingehend befasst hat (vgl. BGE 134 II 244 E. 2.1 ff. S. 245 ff.), dass in der Beschwerde auch nicht aufgezeigt wird, inwiefern die Vorinstanz im angefochtenen Entscheid eine Rechtverletzung gemäss Art. 95 f. BGG begangen resp. - soweit überhaupt beanstandet - den Sachverhalt gemäss Art. 97 Abs. 1 BGG qualifiziert unrichtig oder als auf einer Rechtsverletzung beruhend festgestellt haben sollte, dass die von der Beschwerdeführerin mit Bezug auf die Regelung der 60-tägigen Verwirkungsfrist erhobenen Rügen hier zum Vornherein unzulässig sind, weil diese auf der entsprechenden Bundesgesetzgebung ( Art. 53 Abs. 2 und 3 AVIG ) beruht, an welche das Bundesgericht (wie die anderen rechtsanwendenden Behörden) gebunden ist ( Art. 191 BV ), und nichts geltend gemacht wird, was insoweit einer Überprüfung durch das Gericht zugänglich wäre, dass sich im Übrigen die Beschwerdeführerin sinngemäss auf Rechtsunkenntnis beruft, aus der sie indessen zum Vornherein nichts zu ihren Gunsten abzuleiten vermag (vgl. statt vieler: Urteil 8C_373/2015 vom 29. Juni 2015 mit Hinweisen), dass deshalb, bei allem Verständnis für die Lage der Beschwerdeführerin, kein gültiges Rechtsmittel erhoben worden ist, obwohl der angefochtene vorinstanzliche Entscheid gemäss Verfügung des Bundesgerichts vom 6. Juli 2015 nachgereicht worden ist,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Verwaltungsgericht des Kantons Schwyz und dem Staatssekretariat für Wirtschaft (SECO) schriftlich mitgeteilt. Luzern, 7. August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