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8C_510/2022 vom 8. September 2022</w:t>
      </w:r>
    </w:p>
    <w:p>
      <w:r>
        <w:t>Bundesgericht, 2022-09-08, DE</w:t>
      </w:r>
    </w:p>
    <w:p>
      <w:r>
        <w:rPr>
          <w:b/>
        </w:rPr>
        <w:t xml:space="preserve">Quelle: </w:t>
      </w:r>
      <w:r>
        <w:t>https://mcp.opencaselaw.ch/entscheid/bger_8C_510_2022</w:t>
      </w:r>
    </w:p>
    <w:p>
      <w:r>
        <w:t>FR: TF 8C_510/2022 du 8 septembre 2022</w:t>
      </w:r>
    </w:p>
    <w:p>
      <w:r>
        <w:t>IT: TF 8C_510/2022 del 8 settembre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8C_510/2022</w:t>
      </w:r>
    </w:p>
    <w:p>
      <w:r>
        <w:t>Urteil vom 8. September 2022</w:t>
      </w:r>
    </w:p>
    <w:p>
      <w:r>
        <w:t>I. sozialrechtliche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vertreten durch Rechtsanwalt Kaspar Gehring,</w:t>
      </w:r>
    </w:p>
    <w:p>
      <w:r>
        <w:t>Beschwerdeführer,</w:t>
      </w:r>
    </w:p>
    <w:p>
      <w:r>
        <w:t>gegen</w:t>
      </w:r>
    </w:p>
    <w:p>
      <w:r>
        <w:t>IV-Stelle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das Urteil des Sozialversicherungsgerichts des Kantons Zürich vom 31. Mai 2022 (IV.2020.00171).</w:t>
      </w:r>
    </w:p>
    <w:p>
      <w:r>
        <w:t>Nach Einsicht</w:t>
      </w:r>
    </w:p>
    <w:p>
      <w:r>
        <w:t>in die Beschwerde vom 1. September 2022 gegen das Urteil des Sozialversicherungsgerichts des Kantons Zürich vom 31. Mai 2022,</w:t>
      </w:r>
    </w:p>
    <w:p>
      <w:r>
        <w:t>in Erwägung,</w:t>
      </w:r>
    </w:p>
    <w:p>
      <w:r>
        <w:t>dass die Vorinstanz im angefochtenen Urteil die einen Leistungsanspruch des Beschwerdeführers verneinende Verfügung der IV-Stelle vom 5. Februar 2020 aufgehoben und die Sache an diese zurückgewiesen hat, damit sie nach erfolgter Abklärung im Sinne der Erwägungen neu verfüge,</w:t>
      </w:r>
    </w:p>
    <w:p>
      <w:r>
        <w:t>dass sie dabei erwog, der Gesundheitszustand des Beschwerdeführers und sein Einfluss auf die angestammte und eine angepasste Tätigkeit müsse durch die IV-Stelle für die Zeit ab September 2019 insbesondere orthopädisch noch näher abgeklärt werden, ehe über den Leistungsanspruch neu zu befinden sei,</w:t>
      </w:r>
    </w:p>
    <w:p>
      <w:r>
        <w:t>dass sie bezogen auf die davor liegende Zeit das Vorliegen einer anspruchsrelevanten Arbeitsunfähigkeit für nicht überwiegend wahrscheinlich bezeichnete,</w:t>
      </w:r>
    </w:p>
    <w:p>
      <w:r>
        <w:t>dass sie damit nicht - wovon der Beschwerdeführer auszugehen scheint - über einzelne vom Streitgegenstand als Ganzes abtrennbare Begehren ( Art. 91 lit. a BGG ) abschliessend befunden hat,</w:t>
      </w:r>
    </w:p>
    <w:p>
      <w:r>
        <w:t>dass vielmehr ein Zwischenentscheid im Sinne von Art. 93 BGG vorliegt ( BGE 133 V 477 E. 4.2 und 4.3; 133 V 645 E. 2.1), der nur unter den Voraussetzungen von Art. 93 Abs. 1 BGG selbstständig angefochten werden kann ( BGE 140 V 282 E. 2 ; 138 I 143 E. 1.2; 133 V 477 E. 4.2),</w:t>
      </w:r>
    </w:p>
    <w:p>
      <w:r>
        <w:t>dass die Zulässigkeit der Beschwerde somit - alternativ - voraussetzt, dass der Entscheid einen nicht wieder gutzumachenden Nachteil bewirken kann ( Art. 93 Abs. 1 lit. a BGG ) oder dass die Gutheissung der Beschwerde sofort einen Endentscheid herbeiführen und damit einen bedeutenden Aufwand an Zeit oder Kosten für ein weitläufiges Beweisverfahren ersparen würde ( Art. 93 Abs. 1 lit. b BGG ),</w:t>
      </w:r>
    </w:p>
    <w:p>
      <w:r>
        <w:t>dass ein Nachteil im Sinne von Art. 93 Abs. 1 lit. a BGG erst irreparabel ist, wenn er nicht später mit einem günstigen Endurteil in der Sache behoben werden könnte ( BGE 137 III 522 E. 1.3 mit Hinweisen),</w:t>
      </w:r>
    </w:p>
    <w:p>
      <w:r>
        <w:t>dass ein solcher Nachteil bei der Beschwerde führenden Person ausgewiesen sein muss,</w:t>
      </w:r>
    </w:p>
    <w:p>
      <w:r>
        <w:t>dass solches hier nicht gegeben ist (vgl. BGE 133 V 477 E. 5.2.3 f.), weil der Versicherte nach den von der Beschwerdegegnerin vorzunehmenden Abklärungen und der gestützt hierauf zu erlassenden neuen Verfügung Beschwerde gegen den Endentscheid wird erheben können ( Art. 93 Abs. 3 BGG ), ohne dass der hier angefochtene Entscheid im bundesgerichtlichen Verfahren präjudizierende Wirkung entfaltet,</w:t>
      </w:r>
    </w:p>
    <w:p>
      <w:r>
        <w:t>dass in diesem Zusammenhang unbeachtlich ist, inwieweit der Rückweisungsentscheid für das vorgängig (nochmals) zu durchlaufende kantonalgerichtliche Verfahren Bindungswirkung aufweist (dazu etwa Urteil 8C_720/2015 vom 12. April 2016 E. 3),</w:t>
      </w:r>
    </w:p>
    <w:p>
      <w:r>
        <w:t>dass ein Eintreten auf die Beschwerde gestützt auf Art. 93 Abs. 1 lit. b BGG ausser Frage steht,</w:t>
      </w:r>
    </w:p>
    <w:p>
      <w:r>
        <w:t>dass sich demzufolge die Beschwerde gegen den Zwischenentscheid insgesamt als offensichtlich unzulässig erweist, weshalb sie im vereinfachten Verfahren nach Art. 108 Abs. 1 lit. a BGG erledigt wird,</w:t>
      </w:r>
    </w:p>
    <w:p>
      <w:r>
        <w:t>dass der Beschwerdeführer nach Art. 66 Abs. 1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8. September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