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8C_510/2021 vom 31. August 2021</w:t>
      </w:r>
    </w:p>
    <w:p>
      <w:r>
        <w:t>Bundesgericht, 2021-08-31, DE</w:t>
      </w:r>
    </w:p>
    <w:p>
      <w:r>
        <w:rPr>
          <w:b/>
        </w:rPr>
        <w:t xml:space="preserve">Quelle: </w:t>
      </w:r>
      <w:r>
        <w:t>https://mcp.opencaselaw.ch/entscheid/bger_8C_510_2021</w:t>
      </w:r>
    </w:p>
    <w:p>
      <w:r>
        <w:t>FR: TF 8C_510/2021 du 31 août 2021</w:t>
      </w:r>
    </w:p>
    <w:p>
      <w:r>
        <w:t>IT: TF 8C_510/2021 del 31 agosto 2021</w:t>
      </w:r>
    </w:p>
    <w:p>
      <w:pPr>
        <w:pStyle w:val="Heading2"/>
      </w:pPr>
      <w:r>
        <w:t>Volltext</w:t>
      </w:r>
    </w:p>
    <w:p>
      <w:r>
        <w:t>Bundesgericht</w:t>
      </w:r>
    </w:p>
    <w:p>
      <w:r>
        <w:t>Tribunal fédéral</w:t>
      </w:r>
    </w:p>
    <w:p>
      <w:r>
        <w:t>Tribunale federale</w:t>
      </w:r>
    </w:p>
    <w:p>
      <w:r>
        <w:t>Tribunal federal</w:t>
      </w:r>
    </w:p>
    <w:p>
      <w:r>
        <w:t>8C_510/2021</w:t>
      </w:r>
    </w:p>
    <w:p>
      <w:r>
        <w:t>Urteil vom 31. August 2021</w:t>
      </w:r>
    </w:p>
    <w:p>
      <w:r>
        <w:t>I. sozialrechtliche Abteilung</w:t>
      </w:r>
    </w:p>
    <w:p>
      <w:r>
        <w:t>Besetzung</w:t>
      </w:r>
    </w:p>
    <w:p>
      <w:r>
        <w:t>Bundesrichter Maillard, Präsident,</w:t>
      </w:r>
    </w:p>
    <w:p>
      <w:r>
        <w:t>Gerichtsschreiber Grünvogel.</w:t>
      </w:r>
    </w:p>
    <w:p>
      <w:r>
        <w:t>Verfahrensbeteiligte</w:t>
      </w:r>
    </w:p>
    <w:p>
      <w:r>
        <w:t>A.________,</w:t>
      </w:r>
    </w:p>
    <w:p>
      <w:r>
        <w:t>vertreten durch Rechtsanwalt Oliver Lenhart,</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das Urteil des Kantonsgerichts Luzern vom 17. Juni 2021 (5V 20 251).</w:t>
      </w:r>
    </w:p>
    <w:p>
      <w:r>
        <w:t>Nach Einsicht</w:t>
      </w:r>
    </w:p>
    <w:p>
      <w:r>
        <w:t>in die Beschwerde vom 22. Juli 2021 gegen das Urteil des Kantonsgerichts Luzern vom 17. Juni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138 I 171 E. 1.4 ; 136 I 65 E. 1.3.1 und 134 V 53 E. 3.3),</w:t>
      </w:r>
    </w:p>
    <w:p>
      <w:r>
        <w:t>dass die Begründung in der Beschwerde selbst enthalten sein muss; der pauschale Verweis auf die Beschwerdeschrift an die Vorinstanz reicht nicht aus ( BGE 144 III 552 E. 4.2; 143 II 283 E. 1.2.3),</w:t>
      </w:r>
    </w:p>
    <w:p>
      <w:r>
        <w:t>dass der Beschwerdeführer letztinstanzlich zwar Rechtsbegehren stellt, er jedoch in seiner Eingabe ans Bundesgericht mit keinem Wort auf die vorinstanzlichen Erwägungen eingeht,</w:t>
      </w:r>
    </w:p>
    <w:p>
      <w:r>
        <w:t>dass damit den minimalen Begründungsanforderungen nach Art. 42 Abs. 2 BGG offensichtlich nicht Genüge getan ist,</w:t>
      </w:r>
    </w:p>
    <w:p>
      <w:r>
        <w:t>dass deshalb im vereinfachten Verfahren nach Art. 108 Abs. 1 lit. b BGG auf die Beschwerde nicht einzutreten ist,</w:t>
      </w:r>
    </w:p>
    <w:p>
      <w:r>
        <w:t>dass der Beschwerdeführer nach Art. 66 Abs. 1 und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Kantonsgericht Luzern und dem Bundesamt für Gesundheit schriftlich mitgeteilt.</w:t>
      </w:r>
    </w:p>
    <w:p>
      <w:r>
        <w:t>Luzern, 31. August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