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8C_510/2011 vom 17. Oktober 2012</w:t>
      </w:r>
    </w:p>
    <w:p>
      <w:r>
        <w:t>Bundesgericht, 2012-10-17, DE</w:t>
      </w:r>
    </w:p>
    <w:p>
      <w:r>
        <w:rPr>
          <w:b/>
        </w:rPr>
        <w:t xml:space="preserve">Quelle: </w:t>
      </w:r>
      <w:r>
        <w:t>https://mcp.opencaselaw.ch/entscheid/bger_8C_510_2011</w:t>
      </w:r>
    </w:p>
    <w:p>
      <w:r>
        <w:t>FR: TF 8C_510/2011 du 17 octobre 2012</w:t>
      </w:r>
    </w:p>
    <w:p>
      <w:r>
        <w:t>IT: TF 8C_510/2011 del 17 ottobre 2012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Streitig und zu prüfen ist, ob die Vorinstanz zu Recht nicht auf die Beschwerde des Versicherten gegen das als Verfügung bezeichnete Schreiben der IV-Stelle vom 2. Februar 2011 eingetreten ist.</w:t>
      </w:r>
    </w:p>
    <w:p>
      <w:r>
        <w:rPr>
          <w:b/>
        </w:rPr>
        <w:t>E. 3.1</w:t>
      </w:r>
    </w:p>
    <w:p>
      <w:r>
        <w:t>Die versicherte Person muss in Anwendung von Art. 7 Abs. 1 IVG alles ihr Zumutbare unternehmen, um die Dauer und das Ausmass der Arbeitsunfähigkeit ( Art. 6 ATSG ) zu verringern und den Eintritt einer Invalidität ( Art. 8 ATSG ) zu verhindern. Gemäss Art. 7b Abs. 1 IVG können die Leistungen nach Art. 21 Abs. 4 ATSG gekürzt oder verweigert werden, wenn die versicherte Person den Pflichten nach Art. 7 IVG oder nach Art.43 Abs. 2 ATSG nicht nachgekommen ist.</w:t>
      </w:r>
    </w:p>
    <w:p>
      <w:r>
        <w:t>Art. 21 Abs. 4 ATSG bestimmt Folgendes: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rPr>
          <w:b/>
        </w:rPr>
        <w:t>E. 3.2</w:t>
      </w:r>
    </w:p>
    <w:p>
      <w:r>
        <w:t>Rechtsprechungsgemäss stellt die Aufforderung der IV-Stelle an die versicherte Person zur Selbsteingliederung keine anfechtbare Verfügung dar (Urteile I 364/03 vom 9. Februar 2004 E. 3.2 und I 22/05 vom 6. Juni 2006 E. 7.2). Dies wird damit begründet, dass es sich hierbei nicht um eine rechtlich erzwingbare Pflicht handelt, sondern um eine sozialversicherungsrechtliche Last, deren Erfüllung die Voraussetzung der Entstehung oder des Fortbestandes des Rentenanspruchs ist (Urteil I 364/03 vom 9. Februar 2004 E. 3.2).</w:t>
      </w:r>
    </w:p>
    <w:p>
      <w:r>
        <w:rPr>
          <w:b/>
        </w:rPr>
        <w:t>E. 3.3</w:t>
      </w:r>
    </w:p>
    <w:p>
      <w:r>
        <w:t>Entgegen den Ausführungen des Beschwerdeführers ist auf diese Rechtsprechung nicht zurückzukommen. Insbesondere erleidet die versicherte Person durch die Aufforderung, sich einer Operation zu unterziehen, keinen nicht wieder gutzumachenden Nachteil: Verweigert sie eine entsprechende Behandlung, so wird die IV-Stelle in der Folge eine anfechtbare Verfügung über eine Kürzung oder Einstellung der Rente zu erlassen haben. Die versicherte Person wird im Rechtsmittelverfahren zu dieser Verfügung die Möglichkeit haben, die Rechtmässigkeit der Aufforderung überprüfen zu lassen. Ist der versicherten Person die geforderte Behandlung nicht zuzumuten, so wird das Gericht die rentenkürzende oder -einstellende Verfügung aufheben können.</w:t>
      </w:r>
    </w:p>
    <w:p>
      <w:r>
        <w:rPr>
          <w:b/>
        </w:rPr>
        <w:t>E. 3.4</w:t>
      </w:r>
    </w:p>
    <w:p>
      <w:r>
        <w:t>Die Vorinstanz ist demnach zu Recht nicht auf die Beschwerde des Versicherten gegen das als Verfügung bezeichnete Schreiben der IV-Stelle vom 2. Februar 2011 eingetreten. Die Beschwerde gegen diesen Entscheid ist demnach abzuweisen, soweit auf sie mit Blick auf die Rechtsprechung (vgl. Urteil 8C_699/2009 vom 22. April 2010 E. 1, wonach ein solcher vorinstanzlicher Entscheid unter Umständen als Zwischenentscheid im Sinne von Art. 93 BGG zu qualifizieren wäre) überhaupt eingetreten werden kann.</w:t>
      </w:r>
    </w:p>
    <w:p>
      <w:r>
        <w:rPr>
          <w:b/>
        </w:rPr>
        <w:t>E. 4</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