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510/2009 vom 3. Mai 2010</w:t>
      </w:r>
    </w:p>
    <w:p>
      <w:r>
        <w:t>Bundesgericht, 2010-05-03, FR</w:t>
      </w:r>
    </w:p>
    <w:p>
      <w:r>
        <w:rPr>
          <w:b/>
        </w:rPr>
        <w:t xml:space="preserve">Quelle: </w:t>
      </w:r>
      <w:r>
        <w:t>https://mcp.opencaselaw.ch/entscheid/bger_8C_510_2009</w:t>
      </w:r>
    </w:p>
    <w:p>
      <w:r>
        <w:t>FR: TF 8C 510/2009 du 3 mai 2010</w:t>
      </w:r>
    </w:p>
    <w:p>
      <w:r>
        <w:t>IT: TF 8C 510/2009 del 3 maggio 2010</w:t>
      </w:r>
    </w:p>
    <w:p>
      <w:pPr>
        <w:pStyle w:val="Heading2"/>
      </w:pPr>
      <w:r>
        <w:t>Regeste</w:t>
      </w:r>
    </w:p>
    <w:p>
      <w:r>
        <w:t>Assurance-accidents | Assurance-accidents</w:t>
      </w:r>
    </w:p>
    <w:p>
      <w:pPr>
        <w:pStyle w:val="Heading2"/>
      </w:pPr>
      <w:r>
        <w:t>Erwägungen</w:t>
      </w:r>
    </w:p>
    <w:p>
      <w:r>
        <w:rPr>
          <w:b/>
        </w:rPr>
        <w:t>E. 1</w:t>
      </w:r>
    </w:p>
    <w:p>
      <w:r>
        <w:t>Le litige porte sur le maintien éventuel du droit de la recourante à des prestations de l'assurance-accidents au-delà du 19 février 2007 pour les troubles persistant au-delà de cette date. 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w:t>
      </w:r>
    </w:p>
    <w:p>
      <w:r>
        <w:t>Sur le plan somatique, la CNA a considéré que l'assurée ne souffrait plus, après le 19 février 2007, de troubles en relation avec l'accident du 2 février 2004. Se fondant sur les conclusions des docteurs F.________ (rapport du 17 novembre 2004) et X.________ (rapport du 9 février 2007), ainsi que sur celles du professeur C.________ (rapport du 28 novembre 2006), elle est d'avis que les troubles neuropsychologiques ne reposent sur aucun substrat organique comme une lésion osseuse, cérébrale ou neurologique. La juridiction cantonale a confirmé ce point de vue en se fondant sur les avis des médecins prénommés, ainsi que sur ceux des docteurs M.________ (rapport du 24 avril 2004), U.________, spécialiste en neurologie (rapport du 18 février 2004), I.________, neuroradiologue (rapport du 9 juillet 2004), H.________, spécialiste en oto-rhino-laryngologie (rapport du 17 février 2005) et des médecins de la Clinique Z.________ (rapport du 23 mai 2005). En particulier, elle a considéré que ces avis n'étaient pas remis en cause par les points de vue du docteur A.________ (rapport du 18 septembre 2007) et du professeur R.________ (rapport du 7 juillet 2008), selon lesquels il existe différentes atteintes structurelles en relation avec l'accident. La recourante reproche à la juridiction cantonale une appréciation arbitraire des preuves, dans la mesure où elle s'est écartée notamment des conclusions du docteur A.________ et du professeur R.________.</w:t>
      </w:r>
    </w:p>
    <w:p>
      <w:r>
        <w:rPr>
          <w:b/>
        </w:rPr>
        <w:t>E. 3.2.1</w:t>
      </w:r>
    </w:p>
    <w:p>
      <w:r>
        <w:t>Dans son rapport du 18 septembre 2007, le docteur A.________ a fait état de différentes atteintes de nature organique en relation avec l'accident. Il a indiqué l'existence d'une protrusion C3/4 sans compression du myélome, ainsi que de minuscules hyperintensités à gauche au niveau temporal et à droite au niveau pariétal, toutes deux subcorticales. En outre, il a fait état d'une légère uncarthrose C3/4 à droite avec un rétrécissement du foramen droit et d'une légère ostéochondrose. Par ailleurs, il a relevé la présence d'un léger mauvais positionnement en rotation droite de l'atlas (4°) et de nets épaississements et expansions des parties molles au niveau du point douloureux occipital gauche. Invité par la CNA à se prononcer sur ces constatations médicales, le docteur B.________ est d'avis que celles-ci n'établissent pas l'existence de lésions structurelles ou organiques en relation avec la chute survenue le 2 février 2004. En particulier, il a indiqué que le mauvais positionnement probable en rotation droite de l'atlas, observé par le docteur A.________, est une constatation très contestée par les spécialistes en radiologie. En outre, le docteur B.________ met en cause les observations du docteur A.________ relatives aux épaississements et expansions des parties molles de la nuque en affirmant que celles-ci ne peuvent pas être examinées à l'aide d'un CT d'après la science médicale. Selon le médecin de la CNA, la seule constatation qui pourrait constituer une modification structurelle objective est le rétrécissement du foramen droit au niveau C3/4, lequel apparaît toutefois, au degré de la vraisemblance prépondérante, comme la conséquence d'une altération dégénérative du rachis cervical, sans lien avec l'accident. Quant à l'hypothèse d'une compression du grand nerf occipital, elle doit être considérée comme peu vraisemblable, dans la mesure où les modifications fibro-musculo-tendineuses et l'épaississement des parties molles dans la zone occipitale gauche constituent des résultats très discutés en médecine. En effet, selon le docteur B.________, ceux-ci ne peuvent être révélés que par certains praticiens à l'aide d'investigations manuelles, dont les résultats non spécifiques n'apparaissent pas, au degré de la vraisemblance prépondérante, comme des séquelles d'un accident (rapport du 20 mai 2008). De son côté, le professeur R.________ a conclu à l'existence de diverses lésions anatomo-encéphaliques d'origine traumatique (rapport du 7 juillet 2008).</w:t>
      </w:r>
    </w:p>
    <w:p>
      <w:r>
        <w:rPr>
          <w:b/>
        </w:rPr>
        <w:t>E. 3.2.2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3.2.3</w:t>
      </w:r>
    </w:p>
    <w:p>
      <w:r>
        <w:t>En l'occurrence, la juridiction cantonale s'est fondée sur les conclusions du docteur B.________, au seul motif que ce médecin "expose de manière convaincante les raisons pour lesquelles il convient de ne pas suivre les conclusions du docteur A.________ et (qu'il) indique que l'assurée ne présente vraisemblablement aucune atteinte organique ou structurelle du système nerveux central". Cela étant, il est douteux que les premiers juges ont satisfait à leur obligation de motiver leur conclusion en présence des avis contradictoires des docteurs A.________ et B.________. En revanche, la juridiction précédente s'est écartée à juste titre des conclusions du Professeur R.________. En effet,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 ATF 134 V 231 ). Or, la méthode pratiquée par le professeur R.________ (technique dite de tenseur de diffusion 3D) est, comme l'affirme ce médecin, en pleine expérimentation et ne permet pas forcément d'établir une correspondance clinique. Elle ne saurait dès lors être considérée comme éprouvée par la science médicale et, partant ne constitue pas un fondement fiable pour statuer sur le rapport de causalité avec un événement accidentel (arrêt 8C_238/2009 du 3 novembre 2009 consid. 3.2.2).</w:t>
      </w:r>
    </w:p>
    <w:p>
      <w:r>
        <w:rPr>
          <w:b/>
        </w:rPr>
        <w:t>E. 3.3</w:t>
      </w:r>
    </w:p>
    <w:p>
      <w:r>
        <w:t>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351 consid. 3b/bb p. 353). En l'espèce, il n'est pas possible, sur le vu des renseignements versés au dossier, d'admettre, comme les premiers juges, que les troubles neuropsychologiques dont souffre encore l'assurée après le 19 février 2007 ne reposent sur aucun substrat organique. D'ailleurs, bien que les conclusions des docteurs A.________ et B.________ soient contradictoires, la juridiction cantonale n'indique pas les motifs pour lesquels elle se fonde sur celles du second nommé plutôt que du premier. En l'état, ces avis médicaux ne permettent de tirer aucune conclusion fiable au sujet de l'existence éventuelle, au moment de la suppression du droit au prestations d'assurance, d'un déficit fonctionnel organique. Ce point étant essentiel pour trancher le litige, il convient dès lors de renvoyer la cause à l'intimée pour nouvelle décision après complément d'instruction sous la forme d'une expertise pluridisciplinaire ( ATF 134 V 109 consid. 9 p. 121 ss). Vu ce qui précède, la conclusion subsidiaire de la recourante apparaît bien fondée.</w:t>
      </w:r>
    </w:p>
    <w:p>
      <w:r>
        <w:rPr>
          <w:b/>
        </w:rPr>
        <w:t>E. 4</w:t>
      </w:r>
    </w:p>
    <w:p>
      <w:r>
        <w:t>La recourante, qui est représentée par un avocat, a droit à une indemnité de dépens pour la procédure fédérale ( art. 68 al. 1et 2 LTF). Par ailleurs, l'intimée supportera les frais judiciaires ( art. 66 al. 1 LTF ). La demande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