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8C_50/2019 vom 23. Januar 2019</w:t>
      </w:r>
    </w:p>
    <w:p>
      <w:r>
        <w:t>Bundesgericht, 2019-01-23, DE</w:t>
      </w:r>
    </w:p>
    <w:p>
      <w:r>
        <w:rPr>
          <w:b/>
        </w:rPr>
        <w:t xml:space="preserve">Quelle: </w:t>
      </w:r>
      <w:r>
        <w:t>https://mcp.opencaselaw.ch/entscheid/bger_8C_50_2019</w:t>
      </w:r>
    </w:p>
    <w:p>
      <w:r>
        <w:t>FR: TF 8C_50/2019 du 23 janvier 2019</w:t>
      </w:r>
    </w:p>
    <w:p>
      <w:r>
        <w:t>IT: TF 8C_50/2019 del 23 gennaio 2019</w:t>
      </w:r>
    </w:p>
    <w:p>
      <w:pPr>
        <w:pStyle w:val="Heading2"/>
      </w:pPr>
      <w:r>
        <w:t>Volltext</w:t>
      </w:r>
    </w:p>
    <w:p>
      <w:r>
        <w:t>Bundesgericht</w:t>
      </w:r>
    </w:p>
    <w:p>
      <w:r>
        <w:t>Tribunal fédéral</w:t>
      </w:r>
    </w:p>
    <w:p>
      <w:r>
        <w:t>Tribunale federale</w:t>
      </w:r>
    </w:p>
    <w:p>
      <w:r>
        <w:t>Tribunal federal</w:t>
      </w:r>
    </w:p>
    <w:p>
      <w:r>
        <w:t>8C_50/2019</w:t>
      </w:r>
    </w:p>
    <w:p>
      <w:r>
        <w:t>Urteil vom 23. Januar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Aargau</w:t>
      </w:r>
    </w:p>
    <w:p>
      <w:r>
        <w:t>vom 28. November 2018 (VBE.2018.332).</w:t>
      </w:r>
    </w:p>
    <w:p>
      <w:r>
        <w:t>Nach Einsicht</w:t>
      </w:r>
    </w:p>
    <w:p>
      <w:r>
        <w:t>in die Beschwerde vom 18. Januar 2019 gegen den Entscheid des Versicherungsgerichts des Kantons Aargau vom 28. November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diesen Begründungsanforderungen innert der gemäss Art. 47 Abs. 1 BGG nicht erstreckbaren Rechtsmittelfrist Genüge getan sein muss; eine Fristerstreckung zur Beschwerdeverbesserung ist ausgeschlossen,</w:t>
      </w:r>
    </w:p>
    <w:p>
      <w:r>
        <w:t>dass die Eingabe des Beschwerdeführers, mit welcher er zwar Anträge in der Sache stellt, diese aber nicht näher begründet, statt dessen um Gewährung einer Frist von 30 Tagen zur Verbesserung der Beschwerdeschrift ersucht, diesen Mindestanforderungen offensichtlich nicht zu genügen vermag,</w:t>
      </w:r>
    </w:p>
    <w:p>
      <w:r>
        <w:t>dass dies zu einem Nichteintreten auf die Beschwerde im vereinfachten Verfahren nach Art. 108 Abs. 1 lit. b BGG führt,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23. Januar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