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8C_50/2008 vom 28. April 2008</w:t>
      </w:r>
    </w:p>
    <w:p>
      <w:r>
        <w:t>Bundesgericht, 2008-04-28, DE</w:t>
      </w:r>
    </w:p>
    <w:p>
      <w:r>
        <w:rPr>
          <w:b/>
        </w:rPr>
        <w:t xml:space="preserve">Quelle: </w:t>
      </w:r>
      <w:r>
        <w:t>https://mcp.opencaselaw.ch/entscheid/bger_8C_50_2008</w:t>
      </w:r>
    </w:p>
    <w:p>
      <w:r>
        <w:t>FR: TF 8C_50/2008 du 28 avril 2008</w:t>
      </w:r>
    </w:p>
    <w:p>
      <w:r>
        <w:t>IT: TF 8C_50/2008 del 28 aprile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massgebende versicherte Jahresverdienst für die Rentenleistungen aufgrund der Vereinbarung vom 18. Mai 1993 (Fr. 69'600.--) oder aufgrund der Vereinbarung vom 17. Oktober 2000 (Fr. 106'800.--) zu bestimmen ist.</w:t>
      </w:r>
    </w:p>
    <w:p>
      <w:r>
        <w:rPr>
          <w:b/>
        </w:rPr>
        <w:t>E. 3.1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Der Bundesrat erlässt ergänzende Vorschriften über die freiwillige Versicherung. Er ordnet namentlich den Beitritt, den Rücktritt und den Ausschluss sowie die Prämienbemessung ( Art. 5 Abs. 2 UVG ).</w:t>
      </w:r>
    </w:p>
    <w:p>
      <w:r>
        <w:rPr>
          <w:b/>
        </w:rPr>
        <w:t>E. 3.2</w:t>
      </w:r>
    </w:p>
    <w:p>
      <w:r>
        <w:t>In der freiwilligen Versicherung wird das Versicherungsverhältnis gemäss Art. 136 UVV durch schriftlichen Vertrag begründet. Nach Art. 138 UVV werden die Prämien und Geldleistungen im Rahmen von Art. 22 Abs. 1 nach dem versicherten Verdienst bemessen, der bei Vertragsabschluss vereinbart wird und jeweils auf Beginn eines Kalenderjahres angepasst werden kann. Dieser Verdienst darf bei Selbstständigerwerbenden nicht weniger als die Hälfte und bei Familiengliedern nicht weniger als ein Drittel des Höchstbetrages des versicherten Verdienstes betragen. Wie die Vorinstanz zutreffend dargelegt hat, darf dabei der vereinbarte versicherte Verdienst nicht dauerhaft wesentlich höher als das tatsächlich erzielte Erwerbseinkommen liegen (RKUV 1994 Nr. U 183 S. 49 [U 59/92], vgl. auch RKUV 2001 Nr. U 433 S. 326 E. 2c [U 107/99]).</w:t>
      </w:r>
    </w:p>
    <w:p>
      <w:r>
        <w:rPr>
          <w:b/>
        </w:rPr>
        <w:t>E. 3.3</w:t>
      </w:r>
    </w:p>
    <w:p>
      <w:r>
        <w:t>In der obligatorischen Versicherung gilt als versicherter Verdienst für die Bemessung der Taggelder der letzte vor dem Unfall bezogene Lohn, für die Bemessung der Renten der innerhalb eines Jahres vor dem Unfall bezogene Lohn ( Art. 15 Abs. 2 UVG ). Art. 23 Abs. 8 UVV legt unter dem Titel "Massgebender Lohn für das Taggeld in Sonderfällen" fest, dass zur Bemessung der Taggelder bei Rückfällen der unmittelbar vor dem Rückfall bezogene Lohn dem versicherten Verdienst entspricht. Art. 24 UVV , welcher die Bemessung des versicherten Verdienstes zur Bemessung der Renten in Sonderfällen regelt, kennt keine Art. 23 Abs. 8 UVV entsprechende Bestimmung. Da ein Rückfall nicht als neuer Unfall im Rechtssinne zu qualifizieren ist, ist der Rentenberechnung rechtsprechungsgemäss auch nach einem Rückfall der Verdienst zugrunde zu legen, den die versicherte Person innerhalb eines Jahres vor dem Unfall verdient hat, und nicht derjenige, den sie vor der Meldung des Rückfalles erzielte ( BGE 118 V 293 E. 2b und c S. 295 f.).</w:t>
      </w:r>
    </w:p>
    <w:p>
      <w:r>
        <w:rPr>
          <w:b/>
        </w:rPr>
        <w:t>E. 3.4</w:t>
      </w:r>
    </w:p>
    <w:p>
      <w:r>
        <w:t>Überträgt man diesen Grundsatz aus der obligatorischen in die freiwillige Versicherung, so folgt daraus, dass für die Rentenberechnung derjenige Verdienst massgebend ist, der sich aus dem im Zeitpunkt des Unfalles (und nicht des Rückfalles) gültigen Vertrag ergibt. Vorliegend ist unbestritten, dass der im Zeitpunkt des Unfalles am 6. September 2000 geltende Vertrag den massgebenden Jahresverdienst auf Fr. 69'600.-- festlegte. Die Invalidenrente des Beschwerdeführers ist somit aufgrund dieses Verdienstes zu berechnen; da die am 17. Oktober 2000 abgeschlossene Vereinbarung, welche eine Erhöhung des massgebenden Verdienstes per 1. Januar 2001 auf Fr. 106'800.-- vorsah, daran nichts zu ändern vermag, braucht deren Rechtsgültigkeit nicht geprüft zu werden.</w:t>
      </w:r>
    </w:p>
    <w:p>
      <w:r>
        <w:rPr>
          <w:b/>
        </w:rPr>
        <w:t>E. 3.5</w:t>
      </w:r>
    </w:p>
    <w:p>
      <w:r>
        <w:t>Beginnt die Rente mehr als fünf Jahre nach dem Unfall oder dem Ausbruch der Berufskrankheit, so ist in der obligatorischen Versicherung gemäss Art. 24 Abs. 2 UVV der Lohn massgebend, den der Versicherte ohne den Unfall oder die Berufskrankheit im Jahre vor dem Rentenbeginn bezogen hätte, sofern er höher ist als der letzte vor dem Unfall oder dem Ausbruch der Berufskrankheit erzielte Lohn. Wie die Vorinstanz in Würdigung der medizinischen Akten zutreffend erwogen hat, erfolgte der Fallabschluss per 1. September 2005 und damit der Rentenbeginn jedenfalls nicht zu früh - dies wird vom Versicherten letztinstanzlich auch nicht mehr bestritten. Es braucht daher nicht geprüft zu werden, ob Art. 24 Abs. 2 UVV in der freiwilligen Versicherung analog anwendbar ist.</w:t>
      </w:r>
    </w:p>
    <w:p>
      <w:r>
        <w:rPr>
          <w:b/>
        </w:rPr>
        <w:t>E. 4</w:t>
      </w:r>
    </w:p>
    <w:p>
      <w:r>
        <w:t>Bei diesem Verfahrensausgang sind die 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