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8C_506/2017 vom 14. August 2017</w:t>
      </w:r>
    </w:p>
    <w:p>
      <w:r>
        <w:t>Bundesgericht, 2017-08-14, FR</w:t>
      </w:r>
    </w:p>
    <w:p>
      <w:r>
        <w:rPr>
          <w:b/>
        </w:rPr>
        <w:t xml:space="preserve">Quelle: </w:t>
      </w:r>
      <w:r>
        <w:t>https://mcp.opencaselaw.ch/entscheid/bger_8C_506_2017</w:t>
      </w:r>
    </w:p>
    <w:p>
      <w:r>
        <w:t>FR: TF 8C_506/2017 du 14 août 2017</w:t>
      </w:r>
    </w:p>
    <w:p>
      <w:r>
        <w:t>IT: TF 8C_506/2017 del 14 agosto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8C_506/2017</w:t>
      </w:r>
    </w:p>
    <w:p>
      <w:r>
        <w:t>Arrêt du 14 août 2017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de chômage,</w:t>
      </w:r>
    </w:p>
    <w:p>
      <w:r>
        <w:t>Division juridique, rue Caroline 9bis, 1014 Lausanne,</w:t>
      </w:r>
    </w:p>
    <w:p>
      <w:r>
        <w:t>intimée.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de la Cour des assurances sociales du Tribunal cantonal du canton de Vaud du 19 mai 2017.</w:t>
      </w:r>
    </w:p>
    <w:p>
      <w:r>
        <w:t>Considérant :</w:t>
      </w:r>
    </w:p>
    <w:p>
      <w:r>
        <w:t>que par jugement du 19 mai 2017, la Cour des assurances sociales du Tribunal cantonal du canton de Vaud a rejeté le recours formé par A.________ contre une décision de la caisse cantonale vaudoise de chômage lui niant le droit à l'indemnité de chômage,</w:t>
      </w:r>
    </w:p>
    <w:p>
      <w:r>
        <w:t>que le 20 juin 2017, la juridiction cantonale a transmis au Tribunal fédéral, comme objet de sa compétence, une lettre du prénommé du 16 juin 2017 dans laquelle il faisait part de sa déception par rapport à la décision prise à son encontre et demandait que la caisse de chômage prenne en charge les factures mises en poursuite de sa société,</w:t>
      </w:r>
    </w:p>
    <w:p>
      <w:r>
        <w:t>que par lettre du 21 juin 2017, le Tribunal fédéral a retourné l'envoi d'A.________ à l'instance précédente en indiquant que cette écriture ne pouvait pas être assimilée à un recours en matière de droit public et que si l'intéressé entendait interjeter recours, il devrait procéder conformément aux indications des voies de droit et dans le délai de recours,</w:t>
      </w:r>
    </w:p>
    <w:p>
      <w:r>
        <w:t>que cette communication a été envoyée en copie à A.________, lequel a transmis un recours au Tribunal fédéral le 14 juillet 2017,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qu'il peut confier cette tâche à un autre juge ( art. 108 al. 2 LTF ),</w:t>
      </w:r>
    </w:p>
    <w:p>
      <w:r>
        <w:t>que selon l' art. 100 al. 1 LTF , le recours contre une décision doit être déposé devant le Tribunal fédéral dans les 30 jours qui suivent la notification de l'expédition complète,</w:t>
      </w:r>
    </w:p>
    <w:p>
      <w:r>
        <w:t>que les délais dont le début dépend d'une communication - comme en l'espèce - courent dès le lendemain de celle-ci ( art. 44 al. 1 LTF ),</w:t>
      </w:r>
    </w:p>
    <w:p>
      <w:r>
        <w:t>que le mémoire de recours doit être remis au plus tard le dernier jour du délai, soit au Tribunal fédéral, soit, à l'attention de ce dernier, à la Poste Suisse ou à une représentation diplomatique ou consulaire suisse ( art. 48 al. 1 LTF ),</w:t>
      </w:r>
    </w:p>
    <w:p>
      <w:r>
        <w:t>qu'il ressort des informations résultant du système de suivi des envois mis en place par la Poste Suisse que le jugement cantonal a été notifié au recourant le 27 mai 2017,</w:t>
      </w:r>
    </w:p>
    <w:p>
      <w:r>
        <w:t>que le délai de recours a expiré le 26 juin 2017,</w:t>
      </w:r>
    </w:p>
    <w:p>
      <w:r>
        <w:t>que par conséquent, le recours, remis à La Poste Suisse en date 14 juillet 2017, est tardif, ce qui entraîne son irrecevabilité,</w:t>
      </w:r>
    </w:p>
    <w:p>
      <w:r>
        <w:t>qu'au demeurant, dans son écriture, le recourant ne s'attaque pas aux considérants du jugement cantonal, de sorte que celle-ci ne remplit pas non plus les exigences de motivation d'un recours ( art. 42 al. 2 LTF ),</w:t>
      </w:r>
    </w:p>
    <w:p>
      <w:r>
        <w:t>qu'au vu des circonstances, il convient de renoncer à percevoir des frais judiciaires ( art. 66 al. 1, seconde phrase, LTF 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Tribunal cantonal du canton de Vaud et au Secrétariat d'Etat à l'économie (SECO).</w:t>
      </w:r>
    </w:p>
    <w:p>
      <w:r>
        <w:t>Lucerne, le 14 août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