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506/2016 vom 4. November 2016</w:t>
      </w:r>
    </w:p>
    <w:p>
      <w:r>
        <w:t>Bundesgericht, 2016-11-04, DE</w:t>
      </w:r>
    </w:p>
    <w:p>
      <w:r>
        <w:rPr>
          <w:b/>
        </w:rPr>
        <w:t xml:space="preserve">Quelle: </w:t>
      </w:r>
      <w:r>
        <w:t>https://mcp.opencaselaw.ch/entscheid/bger_8C_506_2016</w:t>
      </w:r>
    </w:p>
    <w:p>
      <w:r>
        <w:t>FR: TF 8C 506/2016 du 4 novembre 2016</w:t>
      </w:r>
    </w:p>
    <w:p>
      <w:r>
        <w:t>IT: TF 8C 506/2016 del 4 novembre 2016</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2.1</w:t>
      </w:r>
    </w:p>
    <w:p>
      <w:r>
        <w:t>Das kantonale Gericht hat die gesetzliche Bestimmung über den Anspruch auf Leistungen der obligatorischen Unfallversicherung im Allgemeinen ( Art. 6 Abs. 1 UVG ) und die Rechtsprechung zu dem für die Leistungspflicht vorausgesetzten natürlichen Kausalzusammenhang zwischen dem Unfall und dem eingetretenen Schaden (Krankheit, Invalidität, Tod: BGE 129 V 177 E. 3.1 S. 181) zutreffend dargelegt. Darauf wird verwiesen.</w:t>
      </w:r>
    </w:p>
    <w:p>
      <w:r>
        <w:rPr>
          <w:b/>
        </w:rPr>
        <w:t>E. 2.2</w:t>
      </w:r>
    </w:p>
    <w:p>
      <w:r>
        <w:t>Zu wiederholen ist, dass dann, wenn die Unfallkausalität einmal mit der erforderlichen Wahrscheinlichkeit nachgewiesen ist, die Leistungspflicht des Unfallversicherers erst entfällt, sobald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Da es sich hiebei um eine anspruchsaufhebende Tatfrage handelt, liegt aber die entsprechende Beweislast - anders als bei der Frage, ob ein leistungsbegründender natürlicher Kausalzusammenhang gegeben ist - nicht beim Versicherten, sondern beim Unfallversicherer (RKUV 1994 Nr. U 206 S. 326, U 180/93 E. 3b).</w:t>
      </w:r>
    </w:p>
    <w:p>
      <w:r>
        <w:rPr>
          <w:b/>
        </w:rPr>
        <w:t>E. 3.1</w:t>
      </w:r>
    </w:p>
    <w:p>
      <w:r>
        <w:t>Die Vorinstanz hat erkannt, dass zur Beurteilung der Frage, ob der Versicherte über den 31. Mai 2015 hinaus Anspruch auf Leistungen der obligatorischen Unfallversicherung hatte, auf die in allen Teilen beweiskräftigen Auskünfte des Dr. med. F.________ vom 28. Oktober 2015 und des PD Dr. med. I.________ vom 14. Januar 2016 abzustellen war. Aus keinem einzigen medizinischen Aktenstück war ersichtlich, dass der Versicherte beim Unfall vom 16. März 2015 bildgebend nachweisbar ossäre oder sonstige strukturelle Verletzungen im Bereich des rechten Mittelfusses erlitten hatte. Übereinstimmend wiesen die Ärzte auf die im Jahre 2000 bei einem nicht bei der SUVA versicherten Unfall erlittenen Verletzungen und deren Folgen hin. Dazu hat die Vorinstanz im Einzelnen ausgeführt, dass die Argumentation des vom Versicherten beigezogenen Dr. med. E.________ (Berichte vom 4. September und 19. November 2015) nicht zuletzt deshalb auf eine beweisrechtlich unzulässige Beurteilung "post hoc ergo propter hoc" hinauslief, weil er vom stummen Vorzustand auf eine schwerwiegende mechanische Einwirkung auf den rechten Mittelfuss schloss, was mit den Akten nicht belegt werden konnte. Zum einen arbeitete der Versicherte in den Stunden nach dem Unfall weiter, zum anderen stellte der Oberarzt des Spitals Wil eine Woche später nur noch eine leichte Schwellung fest. Der vom Versicherten angerufene Dr. med. G.________ (Bericht vom 9. März 2016) sprach zwar von einer Retraumatisierung der vormals asymptomatisch gebliebenen Veränderungen im Bereich des rechten Mittelfusses, dies änderte jedoch nichts daran, dass die am 30. September 2015 arthroskopisch durchgeführte chirurgische Massnahme allein wegen des unfallbedingten Vorzustandes erforderlich war.</w:t>
      </w:r>
    </w:p>
    <w:p>
      <w:r>
        <w:rPr>
          <w:b/>
        </w:rPr>
        <w:t>E. 3.2.1</w:t>
      </w:r>
    </w:p>
    <w:p>
      <w:r>
        <w:t>Was der Beschwerdeführer vorbringt, ist nicht stichhaltig. Weder aus den vorinstanzlich zitierten, noch den übrigen medizinischen Aktenstücken ist ersichtlich, dass der Unfall vom 16. März 2015 zu einer richtunggebenden Verschlimmerung des unbestritten vorbestandenen Gesundheitsschadens im Bereich des rechten Mittelfusses führte. Insbesondere gab der vom Versicherten beigezogene Dr. med. E.________ im Bericht vom 19. November 2015 an, nach der Operation vom 30. September 2015 erneut auftretende Beschwerden stünden nicht mehr in Zusammenhang mit dem Unfall vom 16. März 2015; im Prinzip handle es sich vorliegend um eine kontinuierlich schmerzhafte, temporäre Verschlimmerung eines Vorschadens, die konservativ behandelt nicht ausheilte, so dass operiert werden musste. Sodann ist die Stellungnahme des PD Dr. med. I.________ vom 14. Januar 2016 - entgegen dem Einwand des Beschwerdeführers - nicht in sich widersprüchlich, so dass an deren Zuverlässigkeit auch nur geringe Zweifel bestünden. Er hielt abschliessend einzig fest, ob ein Status quo sine im versicherungsmedizinischen Sinne bereits nach zweieinhalb Monaten (Ende Mai 2015) eingetreten sei, könne als diskussionsfähig gelten; ein solcher Zustand sei jedoch mit weit überwiegender Wahrscheinlichkeit spätestens im Zeitpunkt der ersten Konsultation am 9. Juli 2015 in der Klinik H.________ gegeben gewesen. Damit wies PD Dr. med. I.________ im Kontext gelesen zumindest implizite (im Verlauf seit dem Unfall vom 16. März 2016 war aufgrund der radiologisch wiederholt festgestellten Befunde keine Verschlechterung der vorbestandenen Veränderungen zu erkennen) allein auf den Umstand hin, dass der konkrete Zeitpunkt, wann genau der Status quo sine erreicht worden war, sich von der Natur der Sache her nicht auf den Tag genau feststellen liess, sondern lediglich mehr oder minder genau geschätzt werden musste (vgl. ALEXANDRA RUMO-JUNGO/ANDRÉ-PIERRE HOLZER, Rechtsprechung zum Sozialversicherungsrecht, Bundesgesetz über die Unfallversicherung [UVG], 4. Aufl. 2012, S. 55 mit Hinweis). Hiezu ist im Übrigen zu bemerken, dass wenig nachvollziehbar ist, wenn Dr. med. E.________ den am 30. September 2015 arthroskopisch durchgeführten Eingriff, woraus sich offensichtlich keine neuen Erkenntnisse zu der zur Diskussion stehenden Frage ergaben, quasi als zeitliche Grenze des Status quo sine bezeichnete.</w:t>
      </w:r>
    </w:p>
    <w:p>
      <w:r>
        <w:rPr>
          <w:b/>
        </w:rPr>
        <w:t>E. 3.2.2</w:t>
      </w:r>
    </w:p>
    <w:p>
      <w:r>
        <w:t>Im Übrigen verweist das Bundesgericht auf die nicht zu beanstandenden Erwägungen im angefochtenen Entscheid. Zur Verdeutlichung ist einzig anzufügen, dass letztlich nicht ausschlaggebend ist, ob das Geländer, dass den rechten Mittelfuss traf, besonders schwer war, wie der Beschwerdeführer geltend zu machen scheint; entscheidend ist vielmehr der Umstand, dass unmittelbar nach dem Unfall radiologisch mehrfach nachgewiesen keine frischen strukturellen Läsionen objektiviert werden konnten und die Schwellung klinisch überprüft innerhalb einer Woche praktisch vollständig abgeklungen war. Daher ist abschliessend festzuhalten, dass das kantonale Gericht zu Recht in Bestätigung des Einspracheentscheids vom 10. November 2015 den - bezogen auf den Unfall vom 16. März 2015 - über den 31. Mai 2015 hinaus geltend gemachten Anspruch auf Leistungen aus der obligatorischen Unfallversicherung verneint hat.</w:t>
      </w:r>
    </w:p>
    <w:p>
      <w:r>
        <w:rPr>
          <w:b/>
        </w:rPr>
        <w:t>E. 4</w:t>
      </w:r>
    </w:p>
    <w:p>
      <w:r>
        <w:t>Die Gerichtskosten sind dem Beschwerdeführer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