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8C_504/2016 vom 15. September 2016</w:t>
      </w:r>
    </w:p>
    <w:p>
      <w:r>
        <w:t>Bundesgericht, 2016-09-15, DE</w:t>
      </w:r>
    </w:p>
    <w:p>
      <w:r>
        <w:rPr>
          <w:b/>
        </w:rPr>
        <w:t xml:space="preserve">Quelle: </w:t>
      </w:r>
      <w:r>
        <w:t>https://mcp.opencaselaw.ch/entscheid/bger_8C_504_2016</w:t>
      </w:r>
    </w:p>
    <w:p>
      <w:r>
        <w:t>FR: TF 8C_504/2016 du 15 septembre 2016</w:t>
      </w:r>
    </w:p>
    <w:p>
      <w:r>
        <w:t>IT: TF 8C_504/2016 del 15 settembre 2016</w:t>
      </w:r>
    </w:p>
    <w:p>
      <w:pPr>
        <w:pStyle w:val="Heading2"/>
      </w:pPr>
      <w:r>
        <w:t>Volltext</w:t>
      </w:r>
    </w:p>
    <w:p>
      <w:r>
        <w:t>Bundesgericht</w:t>
      </w:r>
    </w:p>
    <w:p>
      <w:r>
        <w:t>Tribunal fédéral</w:t>
      </w:r>
    </w:p>
    <w:p>
      <w:r>
        <w:t>Tribunale federale</w:t>
      </w:r>
    </w:p>
    <w:p>
      <w:r>
        <w:t>Tribunal federal</w:t>
      </w:r>
    </w:p>
    <w:p>
      <w:r>
        <w:t>{T 0/2}</w:t>
      </w:r>
    </w:p>
    <w:p>
      <w:r>
        <w:t>8C_504/2016</w:t>
      </w:r>
    </w:p>
    <w:p>
      <w:r>
        <w:t>Urteil vom 15. September 2016</w:t>
      </w:r>
    </w:p>
    <w:p>
      <w:r>
        <w:t>I. sozialrechtliche Abteilung</w:t>
      </w:r>
    </w:p>
    <w:p>
      <w:r>
        <w:t>Besetzung</w:t>
      </w:r>
    </w:p>
    <w:p>
      <w:r>
        <w:t>Bundesrichter Maillard, Präsident,</w:t>
      </w:r>
    </w:p>
    <w:p>
      <w:r>
        <w:t>Gerichtsschreiber Grünvogel.</w:t>
      </w:r>
    </w:p>
    <w:p>
      <w:r>
        <w:t>Verfahrensbeteiligte</w:t>
      </w:r>
    </w:p>
    <w:p>
      <w:r>
        <w:t>A._________,</w:t>
      </w:r>
    </w:p>
    <w:p>
      <w:r>
        <w:t>Beschwerdeführerin,</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Basel-Stadt vom 11. Juli 2016.</w:t>
      </w:r>
    </w:p>
    <w:p>
      <w:r>
        <w:t>Nach Einsicht</w:t>
      </w:r>
    </w:p>
    <w:p>
      <w:r>
        <w:t>in die Beschwerde vom 9. August 2016 gegen den Entscheid des Sozialversicherungsgerichts des Kantons Basel-Stadt vom 11. Juli 2016,</w:t>
      </w:r>
    </w:p>
    <w:p>
      <w:r>
        <w:t>in die Mitteilung des Bundesgerichts vom 17. August 2016 an A._________, worin auf die gesetzlichen Formerfordernisse von Beschwerden hinsichtlich Begehren und Begründung sowie auf die nur innert der Rechtsmittelfrist noch bestehende Verbesserungsmöglichkeit hingewiesen worden ist,</w:t>
      </w:r>
    </w:p>
    <w:p>
      <w:r>
        <w:t>in die daraufhin von A._________ am 30. August 2016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Beschwerdeführerin auch in der zweiten Eingabe, trotz ausdrücklichem Hinweis in der Mitteilung vom 17. August 2016 auf dieses Erfordernis hin, nicht konkret auf die vorinstanzlichen Erwägungen eingeht, wonach der Leistungsanspruch am fehlenden Kausalzusammenhang zwischen dem den Beckenbereich schädigenden Unfallereignis vom 23. April 1979 und den durch Hirninfarkt eingetretenen Tod ihres Ehegatten scheitere,</w:t>
      </w:r>
    </w:p>
    <w:p>
      <w:r>
        <w:t>dass sie sich insbesondere auch nicht ansatzweise mit der dabei vorgenommenen Beweiswürdigung der in den Akten gelegenen Arztberichte auseinandersetzt,</w:t>
      </w:r>
    </w:p>
    <w:p>
      <w:r>
        <w:t>dass damit die Beschwerdeschrift offenkundig nicht den Mindestanforderungen nach Art. 42 Abs. 2 BGG zu genügen vermag,</w:t>
      </w:r>
    </w:p>
    <w:p>
      <w:r>
        <w:t>dass deshalb im vereinfachten Verfahren nach Art. 108 Abs. 1 lit. b BGG auf die Beschwerde nicht einzutreten ist,</w:t>
      </w:r>
    </w:p>
    <w:p>
      <w:r>
        <w:t>dass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15.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