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8C_504/2010 vom 2. Februar 2011</w:t>
      </w:r>
    </w:p>
    <w:p>
      <w:r>
        <w:t>Bundesgericht, 2011-02-02, DE</w:t>
      </w:r>
    </w:p>
    <w:p>
      <w:r>
        <w:rPr>
          <w:b/>
        </w:rPr>
        <w:t xml:space="preserve">Quelle: </w:t>
      </w:r>
      <w:r>
        <w:t>https://mcp.opencaselaw.ch/entscheid/bger_8C_504_2010</w:t>
      </w:r>
    </w:p>
    <w:p>
      <w:r>
        <w:t>FR: TF 8C_504/2010 du 2 février 2011</w:t>
      </w:r>
    </w:p>
    <w:p>
      <w:r>
        <w:t>IT: TF 8C_504/2010 del 2 febbraio 2011</w:t>
      </w:r>
    </w:p>
    <w:p>
      <w:pPr>
        <w:pStyle w:val="Heading2"/>
      </w:pPr>
      <w:r>
        <w:t>Erwägungen</w:t>
      </w:r>
    </w:p>
    <w:p>
      <w:r>
        <w:rPr>
          <w:b/>
        </w:rPr>
        <w:t>E. 1.1</w:t>
      </w:r>
    </w:p>
    <w:p>
      <w:r>
        <w:t>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1.2</w:t>
      </w:r>
    </w:p>
    <w:p>
      <w:r>
        <w:t>Nach der Rechtsprechung stehen im vorliegenden Verfahren zivilrechtliche Ansprüche in Frage, auf welche Art. 6 Ziff. 1 EMRK anwendbar ist ( BGE 122 V 47 E. 2a S. 50 mit Hinweisen). Wie das Eidgenössische Versicherungsgericht im erwähnten Leiturteil weiter erkannt hat, hat das kantonale Gericht, welchem es primär obliegt, die Öffentlichkeit der Verhandlung zu gewährleisten (E. 3 S. 54), bei Vorliegen eines klaren und unmissverständlichen Parteiantrages grundsätzlich eine öffentliche Verhandlung durchzuführen (E. 3a und 3b S. 55 f.).</w:t>
      </w:r>
    </w:p>
    <w:p>
      <w:r>
        <w:rPr>
          <w:b/>
        </w:rPr>
        <w:t>E. 1.3</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 BGE 122 V 47 E. 3b/cc und 3b/dd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136 I 279 E.1; BGE 122 V 47 E. 3b/ee und 3b/ff S. 57 f.).</w:t>
      </w:r>
    </w:p>
    <w:p>
      <w:r>
        <w:rPr>
          <w:b/>
        </w:rPr>
        <w:t>E. 2.1</w:t>
      </w:r>
    </w:p>
    <w:p>
      <w:r>
        <w:t>Der Beschwerdeführer beantragte im kantonalen Verfahren die Durchführung einer öffentlichen Verhandlung im Sinne von Art. 6 Ziff. 1 EMRK . Das kantonale Gericht entsprach diesem Begehren nicht, wobei es sich auf den Standpunkt stellte, das Absehen von einer Verhandlung sei zulässig, weil der Sachverhalt unbestritten sei und sich keine besonders komplexen Rechtsfragen stellen würden.</w:t>
      </w:r>
    </w:p>
    <w:p>
      <w:r>
        <w:rPr>
          <w:b/>
        </w:rPr>
        <w:t>E. 2.2</w:t>
      </w:r>
    </w:p>
    <w:p>
      <w:r>
        <w:t>Nach der Rechtsprechung (vgl. E. 1.2 hievor) obliegt es grundsätzlich dem kantonalen Gericht, die Öffentlichkeit des Verfahrens zu gewährleisten. Der Beschwerdeführer hat - wie dargelegt - vor dem kantonalen Gericht rechtzeitig einen entsprechenden Antrag gestellt. Im Rechtsbegehren des bundesgerichtlichen Verfahrens wird (erneut) die Durchführung einer öffentlichen Gerichtsverhandlung nach Art. 6 Ziff.1 EMRK beantragt, wobei nicht präzisiert wird, ob diese Verhandlung vor dem kantonalen Gericht oder dem Bundesgericht stattfinden soll. Diesem Rechts-begehren ist insofern Rechnung zu tragen als zu prüfen ist, ob das kantonale Gericht eine öffentliche Verhandlung hätte durchführen müssen. Erweist es sich, dass eine öffentliche Verhandlung im kantonalen Verfahren Platz zu greifen hat, kann auf eine öffentliche Verhandlung vor Bundesgericht schon deshalb verzichtet werden, weil dem Antrag des Beschwerdeführers auf Aufhebung des angefochtenen Entscheides entsprochen wird (vgl. E. 1.3 hievor am Ende). Angemerkt sei in diesem Zusammenhang, dass dem aus Art. 6 Ziff. 1 EMRK abgeleiteten Anspruch auf Durchführung einer öffentlichen Verhandlung nach der Rechtsprechung des EGMR Genüge getan ist, wenn die Recht suchende Person mindestens vor einer Instanz in einer öffentlichen Verhandlung gehört wird (Urteil des EGMR vom 8. Januar 2009 i.S. Schlumpf; Nr. 29002/06, Ziff. 65).</w:t>
      </w:r>
    </w:p>
    <w:p>
      <w:r>
        <w:rPr>
          <w:b/>
        </w:rPr>
        <w:t>E. 3.1</w:t>
      </w:r>
    </w:p>
    <w:p>
      <w:r>
        <w:t>Das kantonale Gericht lehnte den Antrag des Beschwerdeführers, es sei eine öffentliche Verhandlung im Sinne von Art. 6 Ziff. 1 EMRK durchzuführen, mit der Begründung ab, zu beurteilen sei, ob die IV-Stelle zu Recht die Rente eingestellt und die ausbezahlten Renten zurückgefordert habe. Dies hänge davon ab, ob materiell-rechtlich ein Rentenanspruch bestanden, ob und allenfalls wie lange der Versicherte seine Meldepflicht verletzt habe und ob eine allfällige Rückforderung verwirkt sei. Die für die Beurteilung dieser Fragen wesentlichen Sachverhaltselemente seien unbestritten, umstritten seien lediglich Rechtsfragen, welche nicht als komplex zu bezeichnen seien. Der Beschwerdeführer macht demgegenüber geltend, der Sachverhalt sei, vor allem in Zusammenhang mit der von der IV-Stelle geltend gemachten Meldepflichtverletzung, keineswegs unbestritten.</w:t>
      </w:r>
    </w:p>
    <w:p>
      <w:r>
        <w:t>In der Vernehmlassung nimmt das kantonale Gericht noch einmal zur Frage der öffentlichen Verhandlung Stellung. Es äussert sich dabei zum in der Zwischenzeit ergangenen Leiturteil BGE 136 I 279 , welches es so versteht, dass ein Verzicht auf Durchführung einer öffentlichen Verhandlung dann nicht zulässig sei, wenn der Rechtsstreit in erster Linie die Würdigung medizinischer Gutachten betreffe. Nach Auffassung des kantonalen Gerichts liegt in diesen Fällen naturgemäss kein unbestrittener Sachverhalt vor, weshalb der vom kantonalen Gericht angenommene Ausnahmetatbestand (unbestrittener Sachverhalt, keine komplexen Rechtsfragen) von vornherein nicht greifen könne. Auch nach dem vorgenannten, die Rechtsprechung präzisierenden Bundesgerichtsentscheid behalte deshalb die frühere, vom kantonalen Gericht angewandte Rechtsprechung ihre Bedeutung.</w:t>
      </w:r>
    </w:p>
    <w:p>
      <w:r>
        <w:rPr>
          <w:b/>
        </w:rPr>
        <w:t>E. 3.2</w:t>
      </w:r>
    </w:p>
    <w:p>
      <w:r>
        <w:t>Im genannten BGE 136 I 279 mit welchem das Bundesgericht seine Rechtsprechung an die neuste Rechtsprechung des EGMR und insbesondere an das die Schweiz betreffenden Urteil des EGMR in Sachen Schlumpf vom 8. Januar 2009 (Nr. 29002/06) anpasste, werden die Voraussetzungen für einen gültigen Verzicht auf die von einem Versicherten in der Beschwerde an das kantonale Gericht ausdrücklich beantragten Durchführung einer öffentlichen Verhandlung neu umschrieben. Der Ausnahmetatbestand des unbestrittenen Sachverhalts und/oder des Fehlens besonders komplexer Rechts-fragen, der in dem von der Vorinstanz erwähnten Urteil 9C_52/2007 vom 10. Januar 2008 (E. 3.1) angeführt ist, findet keine Erwähnung (mehr). Entgegen der Ansicht der Vorinstanz ist die Aufzählung der Ausnahmetatbestände, bei denen ein Verzicht auf die Durchführung einer öffentlichen Verhandlung zulässig ist, in BGE 136 I 279 E. 1 abschliessend.</w:t>
      </w:r>
    </w:p>
    <w:p>
      <w:r>
        <w:rPr>
          <w:b/>
        </w:rPr>
        <w:t>E. 3.3</w:t>
      </w:r>
    </w:p>
    <w:p>
      <w:r>
        <w:t>Im Lichte der vorstehenden Erwägungen erweisen sich die Voraussetzungen für einen Verzicht auf die Durchführung einer öffentlichen Verhandlung als nicht gegeben. Der gestellte Antrag ist nicht schikanös und es kann auch nicht gesagt werden, er laufe dem Grundsatz des einfachen und raschen Verfahrens zuwider. Vorliegend ist im Wesentlichen strittig, ob der 1976 geborene Beschwerdeführer, der seit seinem 21. Lebensjahr eine IV-Rente bezog, daneben aber immer erwerbstätig war, eine Verletzung der Meldepflicht beging. Umstritten ist im Weitern, ob zwischen Meldepflichtverletzung und dem eingetretenen Schaden ein kausaler Zusammenhang bestand, wozu anzumerken ist, dass das kantonale Gericht für eine gewisse Zeitperiode einen solchen Zusammenhang verneinte und die Beschwerde insofern teilweise guthiess (E. 6b des angefochtenen Entscheides). Dieser Ausgang des erstinstanzlichen Verfahrens macht deutlich, dass die Beschwerde an das kantonale Gericht nicht offensichtlich unbegründet oder unzulässig war. Schliesslich ist strittig, wann die Beschwerdegegnerin vom Rückforderungsanspruch Kenntnis hatte. Bei der Beurteilung dieser strittigen Punkte geht es nicht um Fragen hochtechnischer Natur, vielmehr handelt es sich um für das Gebiet des Sozialversicherungsrechts alltägliche Fragestellungen. Unter den gegebenen Umständen bestanden für das kantonale Gericht also keine Veranlassung und keine Rechtfertigung, von der grundsätzlichen Verpflichtung zur Durchführung einer öffentlichen Verhandlung ausnahmsweise abzuweichen.</w:t>
      </w:r>
    </w:p>
    <w:p>
      <w:r>
        <w:rPr>
          <w:b/>
        </w:rPr>
        <w:t>E. 4</w:t>
      </w:r>
    </w:p>
    <w:p>
      <w:r>
        <w:t>Indem die Vorinstanz von der beantragten öffentlichen Verhandlung abgesehen hat, wurde dieser in Art. 6 Ziff. 1 EMRK gewährleisteten Verfahrensgarantie nicht Rechnung getragen. Es ist daher unumgänglich, die Sache an das Versicherungsgericht zurückzuweisen, damit dieses den Verfahrensmangel behebt und die vom Beschwerdeführer verlangte öffentliche Verhandlung durchführt. Hernach wird es über die Beschwerde materiell neu befinden.</w:t>
      </w:r>
    </w:p>
    <w:p>
      <w:r>
        <w:rPr>
          <w:b/>
        </w:rPr>
        <w:t>E. 5</w:t>
      </w:r>
    </w:p>
    <w:p>
      <w:r>
        <w:t>Das Gesuch um aufschiebende Wirkung wird mit dem Entscheid in der Hauptsache gegenstandslos. Dem Prozessausgang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