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8C_503/2017 vom 31. August 2017</w:t>
      </w:r>
    </w:p>
    <w:p>
      <w:r>
        <w:t>Bundesgericht, 2017-08-31, DE</w:t>
      </w:r>
    </w:p>
    <w:p>
      <w:r>
        <w:rPr>
          <w:b/>
        </w:rPr>
        <w:t xml:space="preserve">Quelle: </w:t>
      </w:r>
      <w:r>
        <w:t>https://mcp.opencaselaw.ch/entscheid/bger_8C_503_2017</w:t>
      </w:r>
    </w:p>
    <w:p>
      <w:r>
        <w:t>FR: TF 8C_503/2017 du 31 août 2017</w:t>
      </w:r>
    </w:p>
    <w:p>
      <w:r>
        <w:t>IT: TF 8C_503/2017 del 31 agosto 2017</w:t>
      </w:r>
    </w:p>
    <w:p>
      <w:pPr>
        <w:pStyle w:val="Heading2"/>
      </w:pPr>
      <w:r>
        <w:t>Volltext</w:t>
      </w:r>
    </w:p>
    <w:p>
      <w:r>
        <w:t>Bundesgericht</w:t>
      </w:r>
    </w:p>
    <w:p>
      <w:r>
        <w:t>Tribunal fédéral</w:t>
      </w:r>
    </w:p>
    <w:p>
      <w:r>
        <w:t>Tribunale federale</w:t>
      </w:r>
    </w:p>
    <w:p>
      <w:r>
        <w:t>Tribunal federal</w:t>
      </w:r>
    </w:p>
    <w:p>
      <w:r>
        <w:t>8C_503/2017</w:t>
      </w:r>
    </w:p>
    <w:p>
      <w:r>
        <w:t>Urteil vom 31. August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Industrie, Gewerbe und Arbeit (KIGA) Baselland, Bahnhofstrasse 32, 4133 Pratteln,</w:t>
      </w:r>
    </w:p>
    <w:p>
      <w:r>
        <w:t>Beschwerdegegner.</w:t>
      </w:r>
    </w:p>
    <w:p>
      <w:r>
        <w:t>Gegenstand</w:t>
      </w:r>
    </w:p>
    <w:p>
      <w:r>
        <w:t>Arbeitslosenversicherung (Prozessvoraussetzung),</w:t>
      </w:r>
    </w:p>
    <w:p>
      <w:r>
        <w:t>Beschwerde gegen den Entscheid</w:t>
      </w:r>
    </w:p>
    <w:p>
      <w:r>
        <w:t>des Kantonsgerichts Basel-Landschaft</w:t>
      </w:r>
    </w:p>
    <w:p>
      <w:r>
        <w:t>vom 26. Juni 2017.</w:t>
      </w:r>
    </w:p>
    <w:p>
      <w:r>
        <w:t>Nach Einsicht</w:t>
      </w:r>
    </w:p>
    <w:p>
      <w:r>
        <w:t>in die Beschwerde vom 25. Juli 2017 gegen den Entscheid des Kantonsgerichts Basel-Landschaft vom 26. Juni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die von der Arbeitslosenkasse gestützt auf Art. 30 Abs. 1 lit. d AVIG in Verbindung mit Art. 30 Abs. 3 AVIV vorgenommene Einstellung in der Anspruchsberechtigung auf Arbeitslosentaggelder von 24 Tagen bestätigte,</w:t>
      </w:r>
    </w:p>
    <w:p>
      <w:r>
        <w:t>dass es dabei näher darlegte,</w:t>
      </w:r>
    </w:p>
    <w:p>
      <w:r>
        <w:t>- weshalb der Beschwerdeführer vorliegend gehalten gewesen wäre, sich von einer kundigen Person zeigen zu lassen, wie er jederzeit Einsicht auf sein E-Mail-Konto nehmen könne (vorbehaltlose Angabe seiner E-Mail-Adresse als Kontaktadresse der Arbeitslosenversicherung; keine ausgewiesene Zusicherung der Personalberaterin, Zuweisungen ausschliesslich per Post vorzunehmen), und</w:t>
      </w:r>
    </w:p>
    <w:p>
      <w:r>
        <w:t>- warum er mit dieser Unterlassung das Fortdauern seiner Arbeitslosigkeit bewusst in Kauf genommen habe (fehlende Kenntnisnahme einer Bewerbungszuweisung), was die Einstellung in der Anspruchsberechtigung im Umfang von 24 Tagen für rechtens erscheinen lasse,</w:t>
      </w:r>
    </w:p>
    <w:p>
      <w:r>
        <w:t>dass der Beschwerdeführer darauf nicht hinreichend eingeht, insbesondere nicht aufzeigt, inwiefern diese Erwägungen gegen Recht verstossen sollen,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Staatssekretariat für Wirtschaft (SECO) schriftlich mitgeteilt.</w:t>
      </w:r>
    </w:p>
    <w:p>
      <w:r>
        <w:t>Luzern, 31. August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