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8C_502/2022 vom 17. April 2023</w:t>
      </w:r>
    </w:p>
    <w:p>
      <w:r>
        <w:t>Bundesgericht, 2023-04-17, DE</w:t>
      </w:r>
    </w:p>
    <w:p>
      <w:r>
        <w:rPr>
          <w:b/>
        </w:rPr>
        <w:t xml:space="preserve">Quelle: </w:t>
      </w:r>
      <w:r>
        <w:t>https://mcp.opencaselaw.ch/entscheid/bger_8C_502_2022</w:t>
      </w:r>
    </w:p>
    <w:p>
      <w:r>
        <w:t>FR: TF 8C_502/2022 du 17 avril 2023</w:t>
      </w:r>
    </w:p>
    <w:p>
      <w:r>
        <w:t>IT: TF 8C_502/2022 del 17 aprile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Herabsetzung des Rentenanspruchs auf eine Dreiviertelsrente per 1. Juni 2018 sowie deren Aufhebung per 1. Oktober 2021 bestätigte. Zur Frage stehen die Beurteilung der Arbeitsfähigkeit gestützt auf das von der Beschwerdegegnerin eingeholte Gutachten sowie die erwerblichen Auswirkungen der Gesundheitsschädigung. Soweit die Beschwerdeführerin hilfsweise berufliche Massnahmen, unter Gewährung von Taggeldern beantragt, liegt diese Frage ausserhalb des verfügungsweise festgelegten Anfechtungs- und Streitgegenstandes, weshalb insoweit auf die Beschwerde nicht einzutreten ist. Anderes gilt lediglich für die Frage, ob der Beschwerdeführerin unter den gegebenen Umständen die Selbsteingliederung zugemutet werden durfte (vgl. in BGE 145 V 209 nicht veröffentlichte E. 2.2 des Urteils 8C_494/2018 vom 6. Juni 2019 mit Hinweis sowie E. 7.4 unten).</w:t>
      </w:r>
    </w:p>
    <w:p>
      <w:r>
        <w:rPr>
          <w:b/>
        </w:rPr>
        <w:t>E. 3</w:t>
      </w:r>
    </w:p>
    <w:p>
      <w:r>
        <w:t>Die Eingaben vom 4. Oktober und 27. Dezember 2022 sowie vom 1. Februar 2023 und ihre Beilagen sind nach Ablauf der Beschwerdefrist und ohne dass eine Vernehmlassung dazu Anlass gegeben hätte, eingereicht worden. Sie können daher nicht berücksichtigt werden (vgl. BGE 135 I 19 E. 2.2 Ingress ; 132 I 42 E. 3.3.4; je mit Hinweisen). Die Beilagen stellen im Übrigen auch neue Beweismittel dar, welche nach dem instanzenbezogenen Novenverbot unzulässig sind; denn es kann nicht gesagt werden, erst der vorinstanzliche Entscheid habe Anlass zu ihrer Einreichung gegeben (vgl. Art. 99 Abs. 1 BGG ).</w:t>
      </w:r>
    </w:p>
    <w:p>
      <w:r>
        <w:rPr>
          <w:b/>
        </w:rPr>
        <w:t>E. 4</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5.1</w:t>
      </w:r>
    </w:p>
    <w:p>
      <w:r>
        <w:t>Das kantonale Gericht hat die Bestimmungen und Grundsätze zur Rentenrevision nach Art. 17 ATSG ( BGE 134 V 131 E. 3; 133 V 10 ), teilweise unter Verweis auf sein Urteil vom 22. Oktober 2019, zutreffend dargelegt, insbesondere die Regel, dass der Rentenanspruch bei gegebenem Revisionsgrund für den Zeitpunkt der Revisionsverfügung in rechtlicher und tatsächlicher Hinsicht umfassend ("allseitig") neu zu prüfen ist ( BGE 141 V 9 E. 2.3). Gleiches gilt hinsichtlich der Beurteilung der Invalidität ( Art. 8 Abs. 1 ATSG , Art. 4 Abs. 1 IVG ), speziell bei psychischen Leiden ( BGE 143 V 409 E. 4.2.1; 143 V 418 ; 141 V 281 ), teilweise unter Verweis auf sein Urteil vom 22. Oktober 2019.</w:t>
      </w:r>
    </w:p>
    <w:p>
      <w:r>
        <w:t>Zu ergänzen ist,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(zu deren Beweiswert: BGE 137 V 210 E. 1.3.4, 135 V 465 E. 4.4, 125 V 351 E. 3b/bb beziehungsweise BGE 135 V 465 E. 4.4, 125 V 351 E. 3b/aa mit Hinweis, SVR 2015 UV Nr. 4 S. 13, 8C_159/2014 E. 3.2, Urteil 8C_132/2018 vom 27. Juni 2018 E. 6.1.2)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5.2</w:t>
      </w:r>
    </w:p>
    <w:p>
      <w:r>
        <w:t>Hinsichtlich der erwerblichen Auswirkungen der Gesundheitsschädigung ist zu ergänzen, dass zur Ermittlung des Invaliditätsgrades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w:t>
      </w:r>
    </w:p>
    <w:p>
      <w:r>
        <w:rPr>
          <w:b/>
        </w:rPr>
        <w:t>E. 5.2.1</w:t>
      </w:r>
    </w:p>
    <w:p>
      <w:r>
        <w:t>Beim Valideneinkommen ist nach der Rechtsprechung entscheidend, was die versicherte Person im massgebenden Zeitpunkt aufgrund ihrer beruflichen Fähigkeiten und persönlichen Umstände nach dem Beweisgrad der überwiegenden Wahrscheinlichkeit verdient hätte. Es ist in der Regel am zuletzt erzielten, nötigenfalls der Teuerung und der realen Einkommensentwicklung angepassten Lohn anzuknüpfen, da es empirischer Erfahrung entspricht, dass die bisherige Tätigkeit ohne Gesundheitsschaden fortgesetzt worden wäre ( BGE 144 I 103 E. 5.3; 135 V 58 E. 3.1; vgl. auch BGE 135 V 297 E. 5.1; 134 V 322 E. 4.1).</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 mit Hinweisen).</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 BGE 141 V 1 E. 5.6). Der Validenlohn kann im Übrigen in der Regel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(Urteile 8C_310/2020 vom 23. Juli 2020 E. 2 und 3; 8C_88/2020 vom 14. April 2020 E. 3.2.2; 8C_141/2016 vom 17. Mai 2016 E. 5.2.2).</w:t>
      </w:r>
    </w:p>
    <w:p>
      <w:r>
        <w:rPr>
          <w:b/>
        </w:rPr>
        <w:t>E. 5.2.2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 BGE 148 V 174 ; 135 V 297 E. 5.2; SVR 2014 IV Nr. 37 S. 130, 8C_7/2014 E. 7.1; Urteil 8C_448/2014 vom 29. Dezember 2014 E. 4.2). Die Rechtsprechung wendet dabei in der Regel den in diesen ausgewiesenen Totalwert an (in BGE 133 V 545 nicht publizierte E. 5.1 des Urteils 9C_237/2007 vom 24. August 2007; Urteil I 289/01 vom 19. Oktober 2001 E. 3c).</w:t>
      </w:r>
    </w:p>
    <w:p>
      <w:r>
        <w:rPr>
          <w:b/>
        </w:rPr>
        <w:t>E. 5.2.3</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146 V 16 E. 4.1; 135 V 297 E. 5.2). Ein Abzug wegen der verbleibenden gesundheitlichen Einschränkungen setzt voraus, dass das medizinische Anforderungs- und Belastungsprofil eine zum zeitlich zumutbaren Arbeitspensum hinzutretende qualitative oder quantitative Einschränkung der Arbeitsfähigkeit darstellt, das heisst, dass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Zu beachten ist dabei, dass der massgebende ausgeglichene Arbeitsmarkt auch sogenannte Nischenarbeitsplätze umfasst, also Stellen- und Arbeitsangebote, bei welchen Behinderte mit einem sozialen Entgegenkommen seitens des Arbeitgebers rechnen können ( BGE 148 V 174 E. 9.1; Urteil 9C_134/2016 vom 12. April 2016 E. 5.3). Ob ein (behinderungsbedingter oder anderweitig begründeter) Abzug vom hypothetischen Invalideneinkommen vorzunehmen sei, ist eine Rechtsfrage. Demgegenüber stellt die Höhe des Abzuges eine typische Ermessensfrage dar ( BGE 137 V 71 E. 5.1; Urteil 8C_557/2018 vom 18. Dezember 2018 E. 3.4).</w:t>
      </w:r>
    </w:p>
    <w:p>
      <w:r>
        <w:rPr>
          <w:b/>
        </w:rPr>
        <w:t>E. 5.3</w:t>
      </w:r>
    </w:p>
    <w:p>
      <w:r>
        <w:t>Zutreffend wiedergegeben werden im angefochtenen Urteil die Regeln über den Anspruch Versicherter auf Wiedereingliederungsmassnahmen bei revisionsweiser Herabsetzung oder Aufhebung nach mindestens fünfzehn Jahren Rentenbezugsdauer oder nach bereits zurückgelegtem 55. Altersjahr ( BGE 145 V 209 E. 5.1 mit Hinweisen; Urteile 8C_348/2022 vom 22. November 2022 E. 5.2; 9C_50/2020 vom 9. Juli 2020 E. 3.1; 9C_574/2019 vom 16. Oktober 2019 E. 3.1 je mit Hinweisen). Hervorzuheben ist, dass in diesen Fällen praxisgemäss grundsätzlich ("vermutungsweise") von der Unzumutbarkeit einer Selbsteingliederung auszugehen ist. Eine Ausnahme liegt indessen namentlich dann vor, wenn die langjährige Absenz vom Arbeitsmarkt auf invaliditätsfremde Gründe zurückzuführen ist (etwa bei einer stets vorhandenen, aber nicht verwerteten Restarbeitsfähigkeit; vgl. BGE 141 V 385 E. 5.3 a.E. mit Hinweisen).</w:t>
      </w:r>
    </w:p>
    <w:p>
      <w:r>
        <w:rPr>
          <w:b/>
        </w:rPr>
        <w:t>E. 6.1</w:t>
      </w:r>
    </w:p>
    <w:p>
      <w:r>
        <w:t>Die Vorinstanz stellte fest, dass die Voraussetzungen für eine Rentenrevision erfüllt gewesen seien, nachdem die Beschwerdeführerin wieder eine Erwerbstätigkeit aufgenommen habe. Das Gutachten des Institus B.________ sei voll beweiskräftig, woran die jüngeren Stellungnahmen ihrer behandelnden Ärztin Dr. med. C.________, Psychiatrie und Psychotherapie FMH sowie des von der Beschwerdeführerin mit eigenen psychiatrischen und neuropsychologischen Abklärungen beauftragten PD Dr. med. D.________, Facharzt FMH für Psychiatrie und Psychotherapie und der Klinik E.________ nichts ändern könnten. Die Beurteilung der Gutachter vermöge auch einer Indikatorenprüfung standzuhalten und ihre Einschätzung der Arbeitsfähigkeit in den bisher ausgeübten Tätigkeiten (zunächst als langjährige Angestellte im Patienten- und Personalrestaurant eines Psychiatrie-Zentrums, später als Operationsgehilfin in einem Augenspital) mit einer Einschränkung um 20 bis 30 %, dies mit Rücksicht auf erforderliche Ruhepausen, sei auch unter diesem Aspekt zu bestätigen. Eine Limitierung der Arbeitsfähigkeit durch die geltend gemachten Fussbeschwerden sei, wie bereits im Rückweisungsurteil festgestellt, aber auch aufgrund der von der Beschwerdeführerin eingereichten jüngeren Arztberichte, nicht ausgewiesen.</w:t>
      </w:r>
    </w:p>
    <w:p>
      <w:r>
        <w:t>Das Valideneinkommen setzte das kantonale Gericht auf höchstens Fr. 65'000.- fest, dies entsprechend dem von der vormaligen Arbeitgeberin angegebenen Lohn für die damals ausgeübte Tätigkeit in einem Restaurationsbetrieb unter Berücksichtigung einer beruflichen Weiterentwicklung. Das Invalideneinkommen ermittelte die Vorinstanz gestützt auf die LSE, wobei sie auf den entsprechenden Wert im Dienstleistungssektor abstellte (Fr. 4'293.-). Für das noch zumutbare 75 %-Pensum ergab sich ein Betrag von jährlich Fr. 40'682.- und im Vergleich mit dem Valideneinkommen ein Invaliditätsgrad von 37 %. Ein leidensbedingter Abzug sei nicht gerechtfertigt. Die Verwertung der wiedererlangten Restarbeitsfähigkeit sei der Beschwerdeführerin auch nach dem über 15-jährigen Rentenbezug auf dem Weg der Selbsteingliederung zuzumuten, zumal nie eine Absenz vom Arbeitsmarkt bestanden habe. Dass sie tatsächlich lediglich im Umfang eines Pensums von 20 bis 40 % gearbeitet habe, erkläre sich mit betriebsorganisatorischen Gründen.</w:t>
      </w:r>
    </w:p>
    <w:p>
      <w:r>
        <w:rPr>
          <w:b/>
        </w:rPr>
        <w:t>E. 6.2</w:t>
      </w:r>
    </w:p>
    <w:p>
      <w:r>
        <w:t>Die Beschwerdeführerin macht sinngemäss im Wesentlichen geltend, dass eine Abklärung ihrer somatischen Leiden, insbesondere am rechten Fuss, zu Unrecht unterblieben sei. Das Gutachten des Instituts B.________ sei unzulänglich, zumal die Diskrepanz zu den Einschätzungen des von ihr beauftragten PD Dr. med. D.________ sowie ihrer behandelnden Psychiaterin Dr. med. C.________ inakzeptabel sei. Hinsichtlich der erwerblichen Auswirkungen wird geltend gemacht, es sei beim Valideneinkommen der tatsächlich bei der Augenarztpraxis erzielte Lohn, aufgerechnet auf ein 100 %-Pensum, das heisst ein Betrag von Fr. 82'992.-, heranzuziehen. Beim Invalidenlohn sei auf den statistischen Lohn in der Gastronomie abzustellen. Es sei ein leidensbedingter Abzug von 25 % zu gewähren. Schliesslich wird ein Anspruch auf Wiedereingliederungsmassnahmen geltend gemacht.</w:t>
      </w:r>
    </w:p>
    <w:p>
      <w:r>
        <w:rPr>
          <w:b/>
        </w:rPr>
        <w:t>E. 7.1</w:t>
      </w:r>
    </w:p>
    <w:p>
      <w:r>
        <w:t>Soweit die Beschwerdeführerin zunächst ihren Einwand erneuert, die Voraussetzungen für eine Rentenaufhebung seien mangels gesundheitlicher Verbesserung nicht erfüllt, ist mit der Vorinstanz darauf hinzuweisen, dass der Rentenanspruch bei unbestrittenerweise eingetretener Veränderung in den erwerblichen Verhältnissen in rechtlicher und tatsächlicher Hinsicht umfassend, also auch hinsichtlich des Gesundheitszustandes, neu zu prüfen war (vgl. BGE 148 V 145 E. 6.2; 141 V 9 ).</w:t>
      </w:r>
    </w:p>
    <w:p>
      <w:r>
        <w:rPr>
          <w:b/>
        </w:rPr>
        <w:t>E. 7.2.1</w:t>
      </w:r>
    </w:p>
    <w:p>
      <w:r>
        <w:t>Gemäss Vorinstanz war eine Einschränkung der Arbeitsfähigkeit in einer leidensangepassten Tätigkeit aus somatischer Sicht gestützt auf die Berichte der behandelnden Ärzte, die die Beschwerdeführerin wegen Schmerzen am rechten Vorfuss konsultierte, nicht ausgewiesen. Das Fussleiden sei aus diesem Grund insbesondere auch nicht im Sinne einer Komorbidität im Rahmen der Beurteilung der Einschränkung der Arbeitsfähigkeit durch das psychische Leiden zu berücksichtigen. Inwiefern das kantonale Gericht damit offensichtlich unrichtige Sachverhaltsfeststellungen getroffen haben sollte, vermag die Beschwerdeführerin nicht aufzuzeigen. Des Weiteren lässt sich insbesondere auch nicht ersehen, inwiefern im Gegensatz zum vormals bestehenden depressiven Leiden, welches ursprünglich zur Berentung geführt hatte, zwischenzeitlich von einer psychosomatischen Erkrankung auszugehen wäre, zumal weder der Gutachter noch die behandelnde Ärztin Dr. med. C.________ und der von der Beschwerdeführerin beauftrage PD Dr. med. D.________ entsprechende Diagnosen stellten. Dass, jeweils fachfremd, der psychiatrische Privatgutachter und die behandelnde Psychiaterin bei der von ihnen bescheinigten Arbeitsunfähigkeit auch das Fussleiden sowie Ängste vor einem Krebsrezidiv beziehungsweise die das Fussleiden behandelnden Ärzte auch die psychiatrischen Beschwerden mitberücksichtigten, kann daran nichts ändern. Denn es ist auch nicht zu erkennen, dass diese Ärzte neue objektive Aspekte aufgezeigt hätten, die vom Gutachter unberücksichtigt geblieben wären.</w:t>
      </w:r>
    </w:p>
    <w:p>
      <w:r>
        <w:rPr>
          <w:b/>
        </w:rPr>
        <w:t>E. 7.2.2</w:t>
      </w:r>
    </w:p>
    <w:p>
      <w:r>
        <w:t>Gleiches gilt auch insoweit, als die Beschwerdeführerin Divergenzen hinsichtlich der Einschätzung des psychischen Leidens geltend macht. Die Vorinstanz hat sich dazu eingehend geäussert. Die Beschwerdeführerin bringt vor, der Gutachter habe den Verlauf ihrer Krankheit nur unzureichend gewürdigt und gehe selber auch für die Zukunft von Phasen vollständiger Arbeitsunfähigkeit aus. Dem ist entgegenzusetzen, dass der Gutachter feststellte, es seien keine grösseren Krankheitsausfälle aufgetreten, zudem habe selbst während Phasen schwerer Beeinträchtigung nie eine stationäre Behandlung stattgefunden. Die Panik- beziehungsweise Angststörung sei therapeutisch zu beeinflussen, was aber bis anhin ebenfalls nicht spezifisch und fokussiert erfolgt sei. Den Einwand der Beschwerdeführerin, dass der Gutachter eine Persönlichkeitsstörung beziehungsweise gar eine komplexe Traumafolgestörung verkannt habe, entkräftete die Vorinstanz unter Hinweis auf die explizite Verwerfung einer entsprechenden Diagnose durch den Gutachter. Inwiefern der Gutachter diesbezüglich - im Gegensatz zum von der Beschwerdeführerin beauftragten PD Dr. med. D.________ beziehungsweise zur behandelnden Psychiaterin, deren abweichende Diagnostik nicht weitergehend begründet wird - objektive Aspekte unberücksichtigt gelassen haben sollte, ist nicht erkennbar. Soweit sich die Beschwerdeführerin auf inakzeptable Diskrepanzen bei den vom Gutachter beziehungsweise von PD Dr. med. D.________ veranlassten neuropsychologischen Abklärungen beruft, bleibt mit der Vorinstanz darauf hinzuweisen, dass gemäss der gutachtlichen Beurteilung eine valide Einschätzung nicht möglich war, womit sich die Privatgutachter nicht auseinandersetzen. Der Gutachter des Instituts B.________ stellte ergänzend gestützt auf die Laboruntersuchungen fest, eine therapeutische Wirkung der nach Angaben der Beschwerdeführerin eingenommenen Antidepressiva sei nicht nachzuweisen.</w:t>
      </w:r>
    </w:p>
    <w:p>
      <w:r>
        <w:rPr>
          <w:b/>
        </w:rPr>
        <w:t>E. 7.2.3</w:t>
      </w:r>
    </w:p>
    <w:p>
      <w:r>
        <w:t>Die Beschwerdeführerin beruft sich schliesslich darauf, dass ihre behandelnden Ärzte ihr lediglich noch eine 20 bis 30%ige Arbeitsfähigkeit bescheinigten. Wie deren Ausführungen zu entnehmen ist, beziehen sich diese Angaben indessen auf die bis anhin tatsächlich ausgeübte Tätigkeit als Operationsassistentin. Damit wird die gemäss Gutachten zumutbare Restarbeitsfähigkeit indessen nicht voll ausgeschöpft. Auf die von den behandelnden Ärzte attestierte geringere Arbeitsfähigkeit kann daher nicht abgestellt werden.</w:t>
      </w:r>
    </w:p>
    <w:p>
      <w:r>
        <w:rPr>
          <w:b/>
        </w:rPr>
        <w:t>E. 7.2.4</w:t>
      </w:r>
    </w:p>
    <w:p>
      <w:r>
        <w:t>Zusammengefasst ist nicht zu beanstanden, dass die Vorinstanz unter Annahme voller Beweiskraft des von der Beschwerdegegnerin veranlassten Gutachtens auf die Einholung eines Obergutachtens verzichtete und gestützt darauf von einer 75%igen Arbeitsfähigkeit in leidensangepassten Tätigkeiten ausging.</w:t>
      </w:r>
    </w:p>
    <w:p>
      <w:r>
        <w:rPr>
          <w:b/>
        </w:rPr>
        <w:t>E. 7.3.1</w:t>
      </w:r>
    </w:p>
    <w:p>
      <w:r>
        <w:t>Was die erwerblichen Auswirkungen der Gesundheitsschädigung betrifft, erneuert die Beschwerdeführerin ihren Einwand, es sei beim Valideneinkommen auf den tatsächlichen Lohn bei ihrer Arbeitgeberin in der Augenarztpraxis von Fr. 38.- pro Stunde, hochgerechnet auf ein 100 %-Pensum mithin Fr. 82'992.-, abzustellen. Dem hielt die Vorinstanz im Rückweisungsurteil vom 22. Oktober 2019 zunächst entgegen, dass die im Stundenlohn enthaltene Ferienentschädigung beim hypothetischen Jahresgehalt nicht einzurechnen sei und sich somit ein Jahreslohn von Fr. 76'608.- und nicht Fr. 82'992.- ergäbe. Dem erwähnten Urteil ist des Weiteren zu entnehmen, dass die Beschwerdeführerin im Herbst 2003 eine einjährige berufsbegleitende Ausbildung am Kaufmännischen Institut G.________ abgeschlossen habe. Ab November 2008 habe sie beim Zentrum H.________ AG einen Tag pro Woche als Operationsgehilfin/Sterilisation gearbeitet. Im Jahr 2014 habe sie den Lehrgang "Wiederaufbereitung von Medizinprodukten in Kleinbetrieben und ärztlichen Praxen" mit einem Gesamtaufwand von 63 Stunden und 2016 ein eintägiges Seminar absolviert. Im hier angefochtenen Urteil stellte die Vorinstanz fest, es könne nicht als überwiegend wahrscheinlich gelten, dass die Beschwerdeführerin auch als Gesunde in der Augenarztpraxis arbeiten würde. Gemäss Angaben der früheren Arbeitgeberin hätte eine Weiterentwicklung im angestammten Tätigkeitsgebiet eine dreijährige Ausbildung zur Restaurations- oder Systemgastronomiefachfrau vorausgesetzt und hätte die Beschwerdeführerin zusätzlich eine fachliche Führungsfunktion im Restaurationsbetrieb übernehmen müssen, um einen Lohn von Fr. 65'000.- zu erzielen.</w:t>
      </w:r>
    </w:p>
    <w:p>
      <w:r>
        <w:t>Inwiefern das kantonale Gericht offensichtlich unrichtige sachverhaltliche Feststellungen getroffen oder Bundesrecht verletzt haben sollte, indem sie bei der Bestimmung des Valideneinkommens an der zuletzt vor Eintritt der Invalidität ausgeübten Tätigkeit anknüpfte, wird beschwerdeweise nicht aufgezeigt und ist nicht erkennbar. Die Beschwerdeführerin beruft sich zur Begründung der geltend gemachten Invalidenkarriere allein auf den zwischenzeitlich erzielten höheren Lohn. Diesbezüglich bleibt jedoch anzufügen, dass die aktuelle Arbeitgeberin zwar den aktuellen Stundenlohn mit Fr. 38.- angab, aber nicht bestätigte, dass die Beschwerdeführerin bei einer Arbeitstätigkeit im Umfang eines 100 %-Pensums einen entsprechenden Lohn erzielen könnte. Dass sie auch ein 20 % übersteigendes Arbeitspensum anbieten könnte, wird beschwerdeweise nicht geltend gemacht. Die von der Beschwerdeführerin beantragte Aufrechnung ihres aktuellen Lohnes auf ein 100 %-Pensum zur Ermittlung des Valideneinkommens fällt daher von vornherein ausser Betracht. Daran kann nichts ändern, dass die Beschwerdeführerin mittlerweile seit bereits über zehn Jahren an der betreffenden Stelle beschäftigt ist und dadurch auch entsprechende Erfahrung sammeln konnte. Immerhin ging die Vorinstanz entgegen den Einwänden der Beschwerdeführerin nicht vom zuletzt im Restaurationsbetrieb tatsächlich erzielten Lohn, sondern von einer beruflichen Weiterentwicklung im früheren Tätigkeitsbereich mit der erforderlichen dreijährigen Zusatzausbildung und Übernahme einer Führungsfunktion, verbunden mit einer Lohnsteigerung auf Fr. 65'000.- (gegenüber dem der ursprünglichen Rentenverfügung zugrundeliegenden Verdienst von Fr. 34'390.- für ein 70 %- beziehungsweise Fr. 49'129.- für ein 100 %-Pensum) aus, was sich im bundesgerichtlichen Verfahren nicht beanstanden lässt.</w:t>
      </w:r>
    </w:p>
    <w:p>
      <w:r>
        <w:rPr>
          <w:b/>
        </w:rPr>
        <w:t>E. 7.3.2</w:t>
      </w:r>
    </w:p>
    <w:p>
      <w:r>
        <w:t>Die Beschwerdeführerin macht geltend, dass sie als Gesunde unterdurchschnittlich entlöhnt worden sei. Der Einwand wird indessen nicht weiter substanziiert und eine Bundesrechtsverletzung durch die Vorinstanz ist nicht erkennbar. Insbesondere stellte das kantonale Gericht gar nicht auf den damals erzielten tatsächlichen Lohn ab, sondern berücksichtigte, wie soeben gezeigt, eine hypothetische Validenkarriere mit den entsprechenden Verdienstmöglichkeiten.</w:t>
      </w:r>
    </w:p>
    <w:p>
      <w:r>
        <w:rPr>
          <w:b/>
        </w:rPr>
        <w:t>E. 7.3.3</w:t>
      </w:r>
    </w:p>
    <w:p>
      <w:r>
        <w:t>Bei der Ermittlung des Invalideneinkommens zog die Vorinstanz den LSE-Tabellenlohn im Dienstleistungssektor (Ziff. 45-96) heran. Auf den tatsächlich erzielten Stundenlohn abzustellen, fällt von vornherein ausser Betracht, nachdem die Beschwerdeführerin die ihr verbleibende Arbeitsfähigkeit von 75 % nicht ausschöpft. Sie macht des Weiteren geltend, es sei der statistische Lohn in der Gastronomie (Ziff. 55-56) anzuwenden. Inwiefern das kantonale Gericht in diesem Zusammenhang Bundesrecht verletzt haben sollte, ist indessen nicht erkennbar. So verfügt die Beschwerdeführerin nicht nur in dieser Dienstleistungs-Teilbranche über berufliche Erfahrung, sondern sie macht zudem selber geltend, dass ihr eine entsprechende ausschliesslich im Stehen auszuübende Tätigkeit wegen der Fussbeschwerden nicht zuzumuten sei. Damit hat es mit der vorinstanzlichen Festsetzung des jährlichen Invalideneinkommens, basierend auf LSE 2018, Dienstleistungssektor (Fr. 4'293.-), auf Fr. 40'682.- für das noch zumutbare 75 %-Pensum sein Bewenden.</w:t>
      </w:r>
    </w:p>
    <w:p>
      <w:r>
        <w:rPr>
          <w:b/>
        </w:rPr>
        <w:t>E. 7.3.4</w:t>
      </w:r>
    </w:p>
    <w:p>
      <w:r>
        <w:t>Die Beschwerdeführerin verlangt schliesslich die Gewährung eines leidensbedingten Abzugs. Zur Begründung verweist sie auf den Pausenbedarf sowie darauf, dass gemäss Gutachten in schweren depressiven Phasen mit Ausfällen zu rechnen sei. Nachdem der Gutachter indessen eine vollzeitliche Präsenz am Arbeitsplatz als zumutbar erachtete und die psychiatrisch und allenfalls auch die damit verbundenen kognitiv bedingten Einschränkungen bereits mit einer reduzierten Leistungsfähigkeit berücksichtigt werden, lässt sich ein zusätzlicher leidensbedingter Abzug unter diesem Aspekt nicht rechtfertigen. Des Weiteren ist zu wiederholen, dass der massgebliche ausgeglichene Arbeitsmarkt auch Nischenarbeitsplätze umfasst (oben E. 5.2.3). Selbst wenn die Beschwerdeführerin nur noch Tätigkeiten ohne Leistungsdruck auszuüben vermöchte, wovon die Vorinstanz jedoch nicht ausging, liesse sich ein leidensbedingter Abzug damit nicht begründen. Im Übrigen stellte das kantonale Gericht fest, dass seit vielen Jahren keine depressiv bedingten Ausfälle mehr dokumentiert seien.</w:t>
      </w:r>
    </w:p>
    <w:p>
      <w:r>
        <w:t>Da schliesslich eine Einschränkung der Arbeitsfähigkeit in einer leidensangepassten Tätigkeit durch das Fussleiden nicht ausgewiesen ist, lässt sich nicht ausmachen, inwiefern die Vorinstanz Bundesrecht verletzt haben sollte, indem sie einen leidensbedingten Abzug unter diesem Aspekt als nicht gerechtfertigt erachtete.</w:t>
      </w:r>
    </w:p>
    <w:p>
      <w:r>
        <w:rPr>
          <w:b/>
        </w:rPr>
        <w:t>E. 7.4</w:t>
      </w:r>
    </w:p>
    <w:p>
      <w:r>
        <w:t>Was die Wiedereingliederungsmassnahmen beziehungsweise die Frage der Selbsteingliederung (vgl. E. 2 oben) betrifft, steht auch dieser Aspekt der revisionsweisen Rentenaufhebung nicht entgegen. Das kantonale Gericht hielt dazu fest, die Ausübung eines lediglich 20 bis 40%igen Pensums anstelle der Verwertung der bescheinigten Arbeitsfähigkeit (von 60 % selbst in der bisherigen Tätigkeit) sei durch betriebsorganisatorische Gründe und somit nicht invaliditätsbedingt gewesen, jedenfalls habe aber auch keine Absenz vom Arbeitsmarkt bestanden. Inwiefern die Vorinstanz damit offensichtlich unrichtige Sachverhaltsfeststellungen getroffen oder Bundesrecht verletzt haben sollte, wird beschwerdeweise nicht aufgezeigt (oben E. 5.3). Insbesondere vermag die Beschwerdeführerin auch mit ihrem Argument nicht durchzudringen, dass sie für eine Ausdehnung ihres Tätigkeitsbereichs an der angestammten Stelle, das heisst um zusätzlich auch Bürotätigkeiten übernehmen zu können, auf Hilfe angewiesen sei.</w:t>
      </w:r>
    </w:p>
    <w:p>
      <w:r>
        <w:rPr>
          <w:b/>
        </w:rPr>
        <w:t>E. 7.5</w:t>
      </w:r>
    </w:p>
    <w:p>
      <w:r>
        <w:t>Die Beschwerde erweist sich damit insgesamt als unbegründet und ist abzuweisen.</w:t>
      </w:r>
    </w:p>
    <w:p>
      <w:r>
        <w:rPr>
          <w:b/>
        </w:rPr>
        <w:t>E. 8</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