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502/2013 vom 11. November 2013</w:t>
      </w:r>
    </w:p>
    <w:p>
      <w:r>
        <w:t>Bundesgericht, 2013-11-11, DE</w:t>
      </w:r>
    </w:p>
    <w:p>
      <w:r>
        <w:rPr>
          <w:b/>
        </w:rPr>
        <w:t xml:space="preserve">Quelle: </w:t>
      </w:r>
      <w:r>
        <w:t>https://mcp.opencaselaw.ch/entscheid/bger_8C_502_2013</w:t>
      </w:r>
    </w:p>
    <w:p>
      <w:r>
        <w:t>FR: TF 8C 502/2013 du 11 novembre 2013</w:t>
      </w:r>
    </w:p>
    <w:p>
      <w:r>
        <w:t>IT: TF 8C 502/2013 del 11 novembre 2013</w:t>
      </w:r>
    </w:p>
    <w:p>
      <w:pPr>
        <w:pStyle w:val="Heading2"/>
      </w:pPr>
      <w:r>
        <w:t>Regeste</w:t>
      </w:r>
    </w:p>
    <w:p>
      <w:r>
        <w:t>Invalidenversicherung (Prozessvoraussetzungen; Rechtsverweigerung) | Invalidenversicherung</w:t>
      </w:r>
    </w:p>
    <w:p>
      <w:pPr>
        <w:pStyle w:val="Heading2"/>
      </w:pPr>
      <w:r>
        <w:t>Erwägungen</w:t>
      </w:r>
    </w:p>
    <w:p>
      <w:r>
        <w:rPr>
          <w:b/>
        </w:rPr>
        <w:t>E. 1</w:t>
      </w:r>
    </w:p>
    <w:p>
      <w:r>
        <w:t>IV-Stelle und Beschwerdeführerin streiten sich über den Anspruch der Versicherten auf eine Invalidenrente ab August 2010.</w:t>
      </w:r>
    </w:p>
    <w:p>
      <w:r>
        <w:rPr>
          <w:b/>
        </w:rPr>
        <w:t>E. 2.1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2.2</w:t>
      </w:r>
    </w:p>
    <w:p>
      <w:r>
        <w:t>Der kantonale Entscheid beurteilt die Frage, ob der IV-Stelle Rechtsverweigerung vorzuwerfen ist, weil sie unter Berufung auf das Andauern des Entzugs der aufschiebenden Wirkung nach einem Rückweisungsentscheid zu weiteren Abklärungen und neuer Verfügung sich geweigert hatte, die bisherige Invalidenrente weiterhin auszurichten. Die Vorinstanz ist dabei zum Schluss gekommen, dass einerseits die Voraussetzungen der Rechtsverweigerungsbeschwerde nach Art. 56 Abs. 2 ATSG nicht gegeben seien, weil die Versicherte vor Einreichung dieser Beschwerde nicht explizit den Erlass einer Verfügung verlangt habe; andererseits sei die Rechtsverzögerungsbeschwerde unbegründet. Somit enthält auch der Entscheid vom 29. Mai 2013 keine abschliessende Beurteilung über den Rentenanspruch der Versicherten; vielmehr ist auch er bloss ein weiterer Schritt hin zum Endentscheid. Damit stellt er einen Zwischenentscheid im Sinne von Art. 93 BGG dar, welcher nur unter bestimmten Voraussetzungen anfechtbar ist (vgl. E. 2.1). Die Versicherte legt in ihrer Beschwerde auch nicht ansatzweise dar, inwiefern die Voraussetzungen des Art. 93 Abs. 1 BGG gegeben sind, so dass unter diesem Gesichtspunkt auf die Beschwerde nicht eingetreten werden kann.</w:t>
      </w:r>
    </w:p>
    <w:p>
      <w:r>
        <w:rPr>
          <w:b/>
        </w:rPr>
        <w:t>E. 3.1</w:t>
      </w:r>
    </w:p>
    <w:p>
      <w:r>
        <w:t>Gegen das unrechtmässige Verweigern oder Verzögern eines anfechtbaren Entscheids (Rechtsverweigerung und Rechtsverzögerung) kann gemäss Art. 94 BGG Beschwerde geführt werden. Eröffnet allerdings eine Behörde oder ein Gericht ihre Weigerung, einen Entscheid zu treffen, der betroffenen Person förmlich, so liegt keine Rechtsverweigerung im Sinne von Art. 94 BGG vor. Vielmehr ist ein solcher Nichteintretensentscheid unter den Voraussetzungen von Art. 90 ff. BGG anfechtbar (in BGE 139 V 339 nicht, aber in SVR 2013 IV Nr. 27 S. 77 publizierte E. 2; vgl. auch Urteil 8C_147/2013 vom 17. Juli 2013 E. 2). Die Rechtsverweigerungs-/Rechtsverzögerungsbeschwerde muss sich gegen das Verweigern oder Verzögern eines Entscheids, welcher beim Bundesgericht nach den Vorschriften des BGG anfechtbar ist, richten (Urteil 5A_393/2012 vom 13. August 2012 E. 1.2; Urteil 1C_189/2012 vom 18. April 2012 E. 1.3) und dieselben formellen Voraussetzungen (z.B. jene von Art. 42 BGG ) erfüllen wie alle anderen Beschweren auch (Urteil 5A_393/2012 vom 13. August 2012 E. 1.2).</w:t>
      </w:r>
    </w:p>
    <w:p>
      <w:r>
        <w:rPr>
          <w:b/>
        </w:rPr>
        <w:t>E. 3.2</w:t>
      </w:r>
    </w:p>
    <w:p>
      <w:r>
        <w:t>Auf die Beschwerde kann auch nicht im Sinne einer Rechtsverweigerungsbeschwerde nach Art. 94 BGG eingetreten werden. Denn es wird in der Beschwerde nicht dargetan, inwiefern die Vorinstanz säumig gewesen wäre oder der Versicherten den Zugang zum Recht verweigert hätte. Damit fehlt es an einer diesbezüglichen Begründung ( Art. 42 Abs. 2 BGG ). Überdies wäre die Rechtsverweigerungsbeschwerde auch unbegründet, da die Vorinstanz ohne Verzug über die gestellten Begehren entschieden hat; alleine der Umstand, dass sie diesen nicht stattgegeben hat, genügt nicht für eine Rechtsverweigerung im Sinne von Art. 94 BGG .</w:t>
      </w:r>
    </w:p>
    <w:p>
      <w:r>
        <w:rPr>
          <w:b/>
        </w:rPr>
        <w:t>E. 4</w:t>
      </w:r>
    </w:p>
    <w:p>
      <w:r>
        <w:t>Die Versicherte rügt ausschliesslich die Verletzung von materiellem Recht, was im Rahmen einer Beschwerde gegen einen Nichteintretensentscheid resp. prozessualen Erledigungsentscheid nicht zulässig ist (vgl. BGE 123 V 335 ; vgl. auch Urteil 8C_382/2013 vom 16. August 2013 E. 3.1 mit Hinweisen). Jedenfalls wären die erhobenen Einwände unbegründet, da das Vorgehen von IV-Stelle und kantonalem Gericht der höchstrichterlichen Rechtsprechung zum Andauern des Entzugs der aufschiebenden Wirkung entspricht ( BGE 129 V 370 und SVR 2011 IV Nr. 33 S. 96, 8C_451/2010, welche beide auf die Einwände der Lehre eingehen) und es auch keine unterschiedliche Praxis der beiden sozialrechtlichen Abteilungen bezüglich der aufschiebenden Wirkung nach Rückweisungsentscheiden gibt (vgl. dazu einerseits SVR 2011 IV Nr. 33 S. 96, 8C_451/2010, den die Versicherte nicht erwähnt; andererseits unterscheidet sie bei den zitierten Urteilen nicht zwischen vorinstanzlichem Endentscheid [Urteile 8C_161/2012 und 8C_422/2012] und vorinstanzlichem Zwischenentscheid [Urteil 9C_711/2012], was bei den erwähnten Fällen zu einer unterschiedlichen Erledigung führte). Schliesslich vermischt die Versicherte in ihrer Argumentation auch die Folgen des andauernden Entzugs der aufschiebenden Wirkung (keine Ausrichtung allfällig geschuldeter Leistungen bis zum endgültigen Entscheid über den geltend gemachten Anspruch) mit den materiellen Voraussetzungen der Rentenaufhebung (Prüfung der Selbsteingliederung resp. der Eingliederungsfähigkeit).</w:t>
      </w:r>
    </w:p>
    <w:p>
      <w:r>
        <w:rPr>
          <w:b/>
        </w:rPr>
        <w:t>E. 5</w:t>
      </w:r>
    </w:p>
    <w:p>
      <w:r>
        <w:t>Das Verfahren ist kostenpflichtig. Bei diesem Ausgang des Verfahrens hat die Versicherte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