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8C_500/2014 vom 6. Oktober 2014</w:t>
      </w:r>
    </w:p>
    <w:p>
      <w:r>
        <w:t>Bundesgericht, 2014-10-06, DE</w:t>
      </w:r>
    </w:p>
    <w:p>
      <w:r>
        <w:rPr>
          <w:b/>
        </w:rPr>
        <w:t xml:space="preserve">Quelle: </w:t>
      </w:r>
      <w:r>
        <w:t>https://mcp.opencaselaw.ch/entscheid/bger_8C_500_2014</w:t>
      </w:r>
    </w:p>
    <w:p>
      <w:r>
        <w:t>FR: TF 8C_500/2014 du 6 octobre 2014</w:t>
      </w:r>
    </w:p>
    <w:p>
      <w:r>
        <w:t>IT: TF 8C_500/2014 del 6 ottobre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Nachdem die IV-Stelle dem Beschwerdeführer für den Zeitraum vom 1. Mai 2003 bis zum 31. Oktober 2004 eine ganze Invalidenrente zugesprochen hat, bleibt einzig noch die Verwertbarkeit der Restarbeitsfähigkeit ab dem 1. November 2004 streitig. Der Beschwerdeführer macht geltend, dass sie entgegen der bundesgerichtlichen Anordnung im Urteil 9C_214/2009 nicht hinlänglich abgeklärt worden sei.</w:t>
      </w:r>
    </w:p>
    <w:p>
      <w:r>
        <w:rPr>
          <w:b/>
        </w:rPr>
        <w:t>E. 2.1</w:t>
      </w:r>
    </w:p>
    <w:p>
      <w:r>
        <w:t>Er beruft sich zunächst darauf, dass die Arbeitsfähigkeit gestützt auf das Gutachten des Dr. med. B.________, Chirurgie FMH, speziell Handchirurgie, vom 1. Dezember 2009 zu bestimmen sei. Über die Arbeitsfähigkeit hat das Bundesgericht indessen bereits mit Urteil vom 11. Mai 2009 entschieden. 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 BGE 138 II 386 E. 6.2 S. 390; Urteile 8F_15/2009 vom 7. Mai 2010 E. 1.1; 8F_2/2008 vom 4. September 2008 E. 3.1; 8F_4/2009 vom 24. August 2009 E. 1.1). Ein entsprechendes Revisionsgesuch hat der Beschwerdeführer im invalidenversicherungsrechtlichen Verfahren vor dem Bundesgericht nie gestellt. Mit dem Erlass des bundesgerichtlichen Urteils fehlte es aber auch an einem Gegenstand für ein Revisionsgesuch bei der Vorinstanz ( BGE 138 II 386 E. 6.2 S. 390). Ein Zurückkommen auf die Frage der Arbeitsfähigkeit gestützt auf das Gutachten des Dr. med. B.________ ist daher ausgeschlossen.</w:t>
      </w:r>
    </w:p>
    <w:p>
      <w:r>
        <w:rPr>
          <w:b/>
        </w:rPr>
        <w:t>E. 2.2</w:t>
      </w:r>
    </w:p>
    <w:p>
      <w:r>
        <w:t>Der Beschwerdeführer rügt eine Verletzung seines Rechts auf eine öffentliche Verhandlung. Für den Prozess vor dem kantonalen Versicherungsgericht bestimmt Art. 61 lit. a ATSG , dass das Verfahren in der Regel öffentlich ist. Es wird damit der von Art. 6 Ziff. 1 EMRK geforderten Öffentlichkeit des Verfahrens Rechnung getragen (Ueli Kieser, ATSG-Kommentar, 2. Aufl. 2009, N. 30 zu Art. 61 ATSG ), welche im erstinstanzlichen Rechtsmittelverfahren zu gewährleisten ist ( BGE 122 V 47 E. 3 S. 54 mit Hinweisen; in BGE 131 V 286 nicht publizierte E. 1.2 des Urteils C 13/05 vom 24. August 2005). Das kantonale Gericht hat eine öffentliche Verhandlung durchgeführt - zu welcher der Beschwerdeführer jedoch nicht erschienen ist - und insoweit Art. 6 Ziff. 1 EMRK Rechnung getragen. Blosse Beweisabnahmeanträge sind indessen von Art. 6 Ziff. 1 EMRK nicht erfasst (Urteil des EuGMR i.S. Hurter gegen die Schweiz vom 15. Dezember 2005, Nr. 53146/99, Ziff. 34; BGE 134 I 140 E. 5.2 S. 147). Dass die Vorinstanz darauf verzichtet hat, Dr. med. B.________ anlässlich einer öffentlichen Verhandlung zur Verwertbarkeit der Restarbeitsfähigkeit zu befragen, vermag daher keine Verletzung dieser EMRK-Bestimmung zu begründen.</w:t>
      </w:r>
    </w:p>
    <w:p>
      <w:r>
        <w:rPr>
          <w:b/>
        </w:rPr>
        <w:t>E. 2.3</w:t>
      </w:r>
    </w:p>
    <w:p>
      <w:r>
        <w:t>Der Beschwerdeführer beanstandet, dass das kantonale Gericht entgegen den bundesgerichtlichen Bedenken (Urteil 9C_214/2009 E. 5.2) zu Unrecht ohne weitere Abklärungen erneut auf den statistischen Durchschnittslohn "Total" abgestellt habe. Dies trifft jedoch nicht zu. Die IV-Stelle hat erwogen, dass die SUVA das Invalideneinkommen anhand ihrer Dokumentation über Arbeitsplätze (DAP) auf 32'724 Franken festgesetzt habe, während sich das gestützt auf die LSE ermittelte Einkommen auf 31'537 Franken belaufen würde. Das Bundesgericht hatte dazu in seinem Urteil U 545/06 vom 9. Januar 2008 ausgeführt, dass die SUVA fünf DAP-Tätigkeiten ausgesucht habe, welche - nebst Berücksichtigung der wechselnden Körperstellung - ausdrücklich auch einhändig verrichtet werden können, und die entsprechenden Löhne mit Blick auf diese Einschränkung jeweils um bis einen Drittel reduziert habe. Der Beschwerdeführer äussert sich dazu nicht weiter. Seinem Einwand kann daher nicht gefolgt werden, und auch unter diesem Blickwinkel erübrigen sich deshalb beweismässige Weiterungen wie namentlich eine Befragung des Dr. med. B.________.</w:t>
      </w:r>
    </w:p>
    <w:p>
      <w:r>
        <w:rPr>
          <w:b/>
        </w:rPr>
        <w:t>E. 3</w:t>
      </w:r>
    </w:p>
    <w:p>
      <w:r>
        <w:t>Über die erhobene Rechtsverweigerungsbeschwerde wird mit heutiger Verfügung 8C_383/2014 entschieden. Eine Verfahrensvereinigung ist nicht angezeigt, weil die Beschwerden nicht den gleichen vorinstanzlichen Entscheid betreffen.</w:t>
      </w:r>
    </w:p>
    <w:p>
      <w:r>
        <w:rPr>
          <w:b/>
        </w:rPr>
        <w:t>E. 4</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