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8C_500/2008 vom 11. Februar 2009</w:t>
      </w:r>
    </w:p>
    <w:p>
      <w:r>
        <w:t>Bundesgericht, 2009-02-11, DE</w:t>
      </w:r>
    </w:p>
    <w:p>
      <w:r>
        <w:rPr>
          <w:b/>
        </w:rPr>
        <w:t xml:space="preserve">Quelle: </w:t>
      </w:r>
      <w:r>
        <w:t>https://mcp.opencaselaw.ch/entscheid/bger_8C_500_2008</w:t>
      </w:r>
    </w:p>
    <w:p>
      <w:r>
        <w:t>FR: TF 8C_500/2008 du 11 février 2009</w:t>
      </w:r>
    </w:p>
    <w:p>
      <w:r>
        <w:t>IT: TF 8C_500/2008 del 11 febbraio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Strittig ist, ob die Beschwerdeführerin mit Blick auf die Folgen des Ereignisses vom 21. April 2007 Anspruch auf Leistungen nach Art. 10 UVG (Heilbehandlung) und/oder Art. 12 UVG (Sachschäden) hat. Betrifft der Streit somit einzig Sachleistungen ( Art. 14 ATSG ) und nicht Geldleistungen der Unfallversicherung (RUDOLF URSPRUNG/PETRA FLEISCHANDERL, Die Kognition des Eidgenössischen Versicherungsgerichts nach dem Bundesgesetz über das Bundesgericht [BGG], in: Festschrift 100 Jahre Aargauischer Anwaltsverband, Zürich 2005, S. 415 ff., S. 428), prüft das Bundesgericht nur (vgl. demgegenüber zur Kognition bei strittigen Geldleistungen der Militär- oder Unfallversicherung Art. 97 Abs. 2 und Art. 105 Abs. 3 BGG ), ob das vorinstanzliche Gericht Bundesrecht verletzte, einschliesslich Überschreitung oder Missbrauch des Ermessens oder ob der rechtserhebliche Sachverhalt offensichtlich unrichtig, unvollständig oder unter Verletzung wesentlicher Verfahrensbestimmungen festgestellt wurde (Urteil 8C_818/2007 vom 6. August 2008 E. 1.2).</w:t>
      </w:r>
    </w:p>
    <w:p>
      <w:r>
        <w:rPr>
          <w:b/>
        </w:rPr>
        <w:t>E. 2</w:t>
      </w:r>
    </w:p>
    <w:p>
      <w:r>
        <w:t>Das kantonale Gericht hat die Bestimmungen und Grundsätze über den Unfallbegriff nach Art. 4 ATSG sowie insbesondere zum Begriffsmerkmal der Ungewöhnlichkeit (vgl. die zu dem [mit Inkrafttreten des ATSG am 1. Januar 2003 ersatzlos aufgehobenen] Art. 9 Abs. 1 UVV ergangene, weiterhin geltende Rechtsprechung: BGE 122 V 230 E. 1 S. 233 mit Hinweisen; zu Art. 4 ATSG : RKUV 2004 Nr. U 530 S. 576, U 123/04 E.1.2) richtig dargelegt. Darauf wird verwiesen.</w:t>
      </w:r>
    </w:p>
    <w:p>
      <w:r>
        <w:rPr>
          <w:b/>
        </w:rPr>
        <w:t>E. 3</w:t>
      </w:r>
    </w:p>
    <w:p>
      <w:r>
        <w:t>Nach Lehre und Rechtsprechung kann das Merkmal des ungewöhnlichen äusseren Faktors in einer unkoordinierten Bewegung bestehen (RKUV 2000 Nr. U 368 S. 99, U 335/98 E. 2d mit Hinweisen; MAURER, Schweizerisches Unfallversicherungsrecht, Bern 1985, S. 176 f.).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 BGE 130 V 117 E. 2.1 S. 118; RKUV 1996 Nr. U 253 S. 199, U 219/95 E. 4c, 1994 Nr. U 180 S. 37, U 109/92 E. 2 mit Hinweisen; Urteil U 322/02 vom 7. Oktober 2003 E. 2.2; vgl. auch ADRIAN VON KAENEL, Unfall am Arbeitsplatz, in: Peter Münch/Thomas Geiser [Hrsg.], Handbücher für die Anwaltspraxis, Band V, Schaden - Haftung - Versicherung, Basel 1999, S. 584 f.).</w:t>
      </w:r>
    </w:p>
    <w:p>
      <w:r>
        <w:rPr>
          <w:b/>
        </w:rPr>
        <w:t>E. 4.1</w:t>
      </w:r>
    </w:p>
    <w:p>
      <w:r>
        <w:t>Vorinstanz und Verwaltung verneinten die Ungewöhnlichkeit des äusseren Faktors und somit die Erfüllung des Unfallbegriffes ( Art. 4 ATSG ) mit der Begründung, die unkoordinierte Bewegung, welche beim üblichen Trinkvorgang des Zum-Mund-Führens einer Tasse aufgetreten sei und zum Anprallen der Tasse an den Frontzähnen des Oberkiefers geführt habe, überschreite im Lebensbereich der seit längerer Zeit krankheitsbedingt an motorischen Ausfällen leidenden Versicherten das Alltägliche oder Übliche nicht. Etwas Programmwidriges wie ein Stolpern, Anstossen oder Ausrutschen sei nicht geschehen; ungewöhnlich sei höchstens die Wirkung des Anschlagens der Tasse an den Frontzähnen gewesen. Praxisgemäss sei daher mit Blick auf das Ereignis vom 21. April 2007 das für die Bejahung des Unfallbegriffs unter anderem vorausgesetzte Element der Ungewöhnlichkeit des äusseren Faktors nicht erfüllt, weshalb kein Anspruch auf Leistungen nach UVG bestehe.</w:t>
      </w:r>
    </w:p>
    <w:p>
      <w:r>
        <w:rPr>
          <w:b/>
        </w:rPr>
        <w:t>E. 4.2</w:t>
      </w:r>
    </w:p>
    <w:p>
      <w:r>
        <w:t>In tatsächlicher Hinsicht hat das kantonale Gericht für das letztinstanzliche Verfahren grundsätzlich verbindlich (E. 1.2 hievor) festgestellt, dass die Beschwerdeführerin schon seit Sommer 2006 an einem komplexen regionalen Schmerzsyndrom im Stadium III an der rechten Hand leidet, dass infolge der schweren Arthrose an den Händen ständig motorische Ausfälle auftreten und dass es aus diesem Grund am 21. April 2007 bei einem motorischen Ausfall zu einer unkoordinierten Bewegung kam, anlässlich welcher sich die Versicherte während eines Trinkversuches eine Suppentasse gegen die Frontzähne des Oberkiefers schlug und dabei einen Zahn frakturierte. Es steht somit fest, dass der krankhafte Zustand der Beschwerdeführerin Voraussetzung war für die plötzliche und nicht beabsichtigte schädigende Einwirkung auf den menschlichen Körper (vgl. Art. 4 ATSG ).</w:t>
      </w:r>
    </w:p>
    <w:p>
      <w:r>
        <w:rPr>
          <w:b/>
        </w:rPr>
        <w:t>E. 4.3</w:t>
      </w:r>
    </w:p>
    <w:p>
      <w:r>
        <w:t>Als Krankheit im Rechtssinne gelten nur Gesundheitsbeeinträchtigungen, die nicht Folgen eines Unfalles (mit Einschluss der unfallähnlichen Körperschädigungen; Art. 6 Abs. 2 UVG ) sind ( Art. 3 Abs. 1 ATSG ; vgl. UELI KIESER, ATSG-Kommentar, 2. Aufl. 2009, N. 20 zu Art. 3 ATSG ). An die Unterscheidung von Unfall und Krankheit knüpft das Sozialversicherungsrecht unterschiedliche Rechtsfolgen an, namentlich eine Abgrenzung der Leistungspflicht von Unfall- und Krankenversicherer (Urteil 9C_537/2007 vom 29. August 2008 E. 3.3 mit Hinweisen). Von Krankheiten ermöglichte oder doch begünstigte Unfälle sind nicht von der Deckung der obligatorischen Unfallversicherung ausgeschlossen (ALFRED MAURER, Schweizerisches Unfallversicherungsrecht, Bern 1985, S. 179 f. mit Hinweisen auf die Rechtsprechung). Schädel-Hirntraumen als Folgen epileptisch bedingter Stürze stellen beispielsweise auch im Wiederholungsfall Unfallfolgen dar (vgl. Sachverhalt von BGE 130 V 39 ). Soweit Verwaltung und Vorinstanz die Ungewöhnlichkeit des äusseren Faktors mit der Begründung verneinten, bei der Versicherten, welche krankheitsbedingt ständig an motorischen Ausfällen leide, übersteige die den Schaden verursachende unkoordinierte Bewegung vom 21. April 2007 das für die Beschwerdeführerin Alltägliche und Übliche nicht, würde diese Auffassung auf eine Diskriminierung ( Art. 8 Abs. 2 BV ) von obligatorisch gegen Unfall versicherten behinderten Personen hinauslaufen, welche wegen ihrer Behinderung ein höheres Unfallrisiko verkörpern (vgl. EVGE 1964 S. 8 E. 2 i.f.) als Versicherte ohne Behinderung. Die individuellen Fähigkeiten sind jedoch nach der Lehre kein massgebendes Kriterium für die - sich nach objektiven Gesichtspunkten richtende - Bejahung oder Verneinung der Ungewöhnlichkeit ( BGE 134 V 72 E. 4.2.3 S. 79 mit Hinweisen). Die von der Basler und dem kantonalen Gericht angeführte Begründung, die Ungewöhnlichkeit des äusseren Faktors sei deshalb zu verneinen, weil die unkoordinierten Bewegungen bei der Beschwerdeführerin behinderungsbedingt häufig auftreten würden, verletzt demnach Bundesrecht.</w:t>
      </w:r>
    </w:p>
    <w:p>
      <w:r>
        <w:rPr>
          <w:b/>
        </w:rPr>
        <w:t>E. 5.1</w:t>
      </w:r>
    </w:p>
    <w:p>
      <w:r>
        <w:t>Verwaltung und Vorinstanz verneinten im Übrigen die Erfüllung des Unfallbegriffs gestützt auf die Rechtsprechung, wonach das - auch mit einer gewissen Heftigkeit erfolgte - Anschlagen eines Trinkglases an einen Schneidezahn als solches einen alltäglichen Vorgang darstellt, weshalb die Ungewöhnlichkeit des äusseren Faktors bei Fehlen einer Programmwidrigkeit (z.B. im Sinne eines Stolperns, Anstossens oder Ausrutschens) praxisgemäss zu verneinen ist (RKUV 1996 Nr. U 243 S. 137, U 157/95).</w:t>
      </w:r>
    </w:p>
    <w:p>
      <w:r>
        <w:rPr>
          <w:b/>
        </w:rPr>
        <w:t>E. 5.2</w:t>
      </w:r>
    </w:p>
    <w:p>
      <w:r>
        <w:t>Der dem eben genannten Urteil zu Grunde liegende Sachverhalt ist jedoch nicht mit dem hier zu beurteilenden zu vergleichen. Im Falle von RKUV 1996 Nr. U 243 S. 137 war der natürliche Bewegungsablauf des Zum-Mund-Führens eines Trinkglases ohne äussere Einwirkung insoweit programmgemäss erfolgt, als erst beim Ansetzen des Glasrandes dieser statt auf die Unterlippe an einen Frontzahn stiess, wobei ein Stücklein Zahn abbrach. Im Gegensatz dazu geriet die Hand der Versicherten am 21. April 2007 beim Versuch, aus einer Suppentasse zu trinken, infolge des erstellten krankheitsbedingten motorischen Ausfalles im Sinne einer Programmwidrigkeit des Bewegungsablaufes derart ausser Kontrolle, dass sich die Beschwerdeführerin die Suppentasse bei der entsprechend unkoordinierten Bewegung gegen ihre Frontzähne schlug und dabei einen Porzellanzahn frakturierte. Auf diesen Sachverhalt ist RKUV 1996 Nr. U 243 S. 137 nicht anwendbar, weil der Bewegungsablauf beim Ereignis vom 21. April 2007 behinderungsbedingt ausser Kontrolle geriet und programmwidrig in eine unkoordinierte Bewegung mündete, welche zur schädigenden Einwirkung (Schlag der Suppentasse gegen die Frontzähne des Oberkiefers) führte. Eine Programmwidrigkeit im natürlichen Bewegungsablauf ist mit Blick auf die hier zur Diskussion stehende unkoordinierte Bewegung vom 21. April 2007 praxisgemäss zu bejahen, weshalb - nach objektiven Gesichtspunkten beurteilt (E. 4.3 hievor) - die Ungewöhnlichkeit des äusseren Faktors nicht verneint werden kann.</w:t>
      </w:r>
    </w:p>
    <w:p>
      <w:r>
        <w:rPr>
          <w:b/>
        </w:rPr>
        <w:t>E. 5.3</w:t>
      </w:r>
    </w:p>
    <w:p>
      <w:r>
        <w:t>Nach dem Gesagten haben Verwaltung und Vorinstanz unter den gegebenen Umständen die Ungewöhnlichkeit des äusseren Faktors und damit die Erfüllung des Unfallbegriffes zu Unrecht verneint. Hat die Beschwerdeführerin am 21. April 2007 einen Unfall im Sinne von Art. 4 ATSG erlitten, so hat die Basler hiefür die gesetzlichen Leistungen nach UVG zu erbringen.</w:t>
      </w:r>
    </w:p>
    <w:p>
      <w:r>
        <w:rPr>
          <w:b/>
        </w:rPr>
        <w:t>E. 6</w:t>
      </w:r>
    </w:p>
    <w:p>
      <w:r>
        <w:t>Das Verfahren ist kostenpflichtig ( Art. 65 BGG ). Als unterliegende Partei hat die Beschwerdegegnerin die Gerichtskosten zu tragen ( Art. 66 Abs. 1 BGG ; BGE 133 V 642 E. 5). Diese hat der Beschwerdeführerin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